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5F8" w:rsidRDefault="00864461" w:rsidP="006615F8">
      <w:pPr>
        <w:spacing w:line="300" w:lineRule="auto"/>
        <w:contextualSpacing/>
        <w:jc w:val="center"/>
        <w:rPr>
          <w:rFonts w:cstheme="minorHAnsi"/>
          <w:b/>
          <w:bCs/>
          <w:sz w:val="26"/>
          <w:szCs w:val="26"/>
          <w:u w:val="single"/>
        </w:rPr>
      </w:pPr>
      <w:r w:rsidRPr="00864461">
        <w:rPr>
          <w:rFonts w:ascii="Verdana" w:hAnsi="Verdana"/>
          <w:sz w:val="24"/>
          <w:szCs w:val="28"/>
        </w:rPr>
        <w:t>Fisheries Profile of the State</w:t>
      </w:r>
      <w:r w:rsidRPr="003F2F00">
        <w:rPr>
          <w:rFonts w:ascii="Verdana" w:hAnsi="Verdana"/>
          <w:b/>
          <w:sz w:val="28"/>
          <w:szCs w:val="28"/>
        </w:rPr>
        <w:t>:</w:t>
      </w:r>
      <w:r w:rsidR="00B35A6B">
        <w:rPr>
          <w:rFonts w:cstheme="minorHAnsi"/>
          <w:b/>
          <w:bCs/>
          <w:sz w:val="26"/>
          <w:szCs w:val="26"/>
          <w:u w:val="single"/>
        </w:rPr>
        <w:t>Goa</w:t>
      </w:r>
    </w:p>
    <w:p w:rsidR="00A07696" w:rsidRDefault="00A07696" w:rsidP="006615F8">
      <w:pPr>
        <w:spacing w:line="300" w:lineRule="auto"/>
        <w:contextualSpacing/>
        <w:jc w:val="center"/>
        <w:rPr>
          <w:rFonts w:cstheme="minorHAnsi"/>
          <w:b/>
          <w:bCs/>
          <w:sz w:val="26"/>
          <w:szCs w:val="26"/>
          <w:u w:val="single"/>
        </w:rPr>
      </w:pPr>
    </w:p>
    <w:p w:rsidR="002338E4" w:rsidRPr="00B71AFD" w:rsidRDefault="002338E4" w:rsidP="002338E4">
      <w:pPr>
        <w:spacing w:line="360" w:lineRule="auto"/>
        <w:ind w:firstLine="270"/>
        <w:rPr>
          <w:rFonts w:ascii="Verdana" w:eastAsia="Arial Unicode MS" w:hAnsi="Verdana" w:cs="Arial Unicode MS"/>
          <w:b/>
        </w:rPr>
      </w:pPr>
      <w:r>
        <w:rPr>
          <w:rFonts w:ascii="Verdana" w:eastAsia="Arial Unicode MS" w:hAnsi="Verdana" w:cs="Arial Unicode MS"/>
          <w:b/>
        </w:rPr>
        <w:t>Fishery Resources of Goa</w:t>
      </w:r>
      <w:r w:rsidRPr="00B71AFD">
        <w:rPr>
          <w:rFonts w:ascii="Verdana" w:eastAsia="Arial Unicode MS" w:hAnsi="Verdana" w:cs="Arial Unicode MS"/>
          <w:b/>
        </w:rPr>
        <w:t>:</w:t>
      </w:r>
    </w:p>
    <w:tbl>
      <w:tblPr>
        <w:tblW w:w="9086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43"/>
        <w:gridCol w:w="1843"/>
      </w:tblGrid>
      <w:tr w:rsidR="002338E4" w:rsidTr="00864461">
        <w:tc>
          <w:tcPr>
            <w:tcW w:w="9086" w:type="dxa"/>
            <w:gridSpan w:val="2"/>
          </w:tcPr>
          <w:p w:rsidR="002338E4" w:rsidRDefault="002338E4" w:rsidP="00864461">
            <w:pPr>
              <w:spacing w:line="360" w:lineRule="auto"/>
              <w:jc w:val="center"/>
              <w:rPr>
                <w:rFonts w:ascii="Verdana" w:eastAsia="Arial Unicode MS" w:hAnsi="Verdana" w:cs="Arial Unicode MS"/>
                <w:b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b/>
                <w:sz w:val="20"/>
                <w:szCs w:val="20"/>
              </w:rPr>
              <w:t>Marine</w:t>
            </w:r>
          </w:p>
        </w:tc>
      </w:tr>
      <w:tr w:rsidR="002338E4" w:rsidTr="00864461">
        <w:tc>
          <w:tcPr>
            <w:tcW w:w="7243" w:type="dxa"/>
          </w:tcPr>
          <w:p w:rsidR="002338E4" w:rsidRDefault="002338E4" w:rsidP="00864461">
            <w:pPr>
              <w:spacing w:line="360" w:lineRule="auto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Length of coast line (Km)</w:t>
            </w:r>
          </w:p>
        </w:tc>
        <w:tc>
          <w:tcPr>
            <w:tcW w:w="1843" w:type="dxa"/>
          </w:tcPr>
          <w:p w:rsidR="002338E4" w:rsidRDefault="001A74B0" w:rsidP="00864461">
            <w:pPr>
              <w:spacing w:line="360" w:lineRule="auto"/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104</w:t>
            </w:r>
          </w:p>
        </w:tc>
      </w:tr>
      <w:tr w:rsidR="002338E4" w:rsidTr="00864461">
        <w:tc>
          <w:tcPr>
            <w:tcW w:w="7243" w:type="dxa"/>
          </w:tcPr>
          <w:p w:rsidR="002338E4" w:rsidRDefault="002338E4" w:rsidP="00864461">
            <w:pPr>
              <w:spacing w:line="360" w:lineRule="auto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Continental Shelf (‘000 sq km)</w:t>
            </w:r>
          </w:p>
        </w:tc>
        <w:tc>
          <w:tcPr>
            <w:tcW w:w="1843" w:type="dxa"/>
          </w:tcPr>
          <w:p w:rsidR="002338E4" w:rsidRDefault="002338E4" w:rsidP="001A74B0">
            <w:pPr>
              <w:spacing w:line="360" w:lineRule="auto"/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1</w:t>
            </w:r>
            <w:r w:rsidR="001A74B0">
              <w:rPr>
                <w:rFonts w:ascii="Verdana" w:eastAsia="Arial Unicode MS" w:hAnsi="Verdana" w:cs="Arial Unicode MS"/>
                <w:sz w:val="20"/>
                <w:szCs w:val="20"/>
              </w:rPr>
              <w:t>0</w:t>
            </w:r>
          </w:p>
        </w:tc>
      </w:tr>
      <w:tr w:rsidR="002338E4" w:rsidTr="00864461">
        <w:tc>
          <w:tcPr>
            <w:tcW w:w="7243" w:type="dxa"/>
          </w:tcPr>
          <w:p w:rsidR="002338E4" w:rsidRDefault="002338E4" w:rsidP="00864461">
            <w:pPr>
              <w:spacing w:line="360" w:lineRule="auto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Number of Fish Landing Centers</w:t>
            </w:r>
          </w:p>
        </w:tc>
        <w:tc>
          <w:tcPr>
            <w:tcW w:w="1843" w:type="dxa"/>
          </w:tcPr>
          <w:p w:rsidR="002338E4" w:rsidRDefault="001A74B0" w:rsidP="00864461">
            <w:pPr>
              <w:spacing w:line="360" w:lineRule="auto"/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33</w:t>
            </w:r>
          </w:p>
        </w:tc>
      </w:tr>
      <w:tr w:rsidR="002338E4" w:rsidTr="00864461">
        <w:tc>
          <w:tcPr>
            <w:tcW w:w="7243" w:type="dxa"/>
          </w:tcPr>
          <w:p w:rsidR="002338E4" w:rsidRDefault="002338E4" w:rsidP="00864461">
            <w:pPr>
              <w:spacing w:line="360" w:lineRule="auto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No of Fishing villages</w:t>
            </w:r>
          </w:p>
        </w:tc>
        <w:tc>
          <w:tcPr>
            <w:tcW w:w="1843" w:type="dxa"/>
          </w:tcPr>
          <w:p w:rsidR="002338E4" w:rsidRDefault="001A74B0" w:rsidP="00864461">
            <w:pPr>
              <w:spacing w:line="360" w:lineRule="auto"/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39</w:t>
            </w:r>
          </w:p>
        </w:tc>
      </w:tr>
      <w:tr w:rsidR="002338E4" w:rsidTr="00864461">
        <w:tc>
          <w:tcPr>
            <w:tcW w:w="7243" w:type="dxa"/>
          </w:tcPr>
          <w:p w:rsidR="002338E4" w:rsidRDefault="002338E4" w:rsidP="00864461">
            <w:pPr>
              <w:spacing w:line="360" w:lineRule="auto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No of fishermen families</w:t>
            </w:r>
          </w:p>
        </w:tc>
        <w:tc>
          <w:tcPr>
            <w:tcW w:w="1843" w:type="dxa"/>
          </w:tcPr>
          <w:p w:rsidR="002338E4" w:rsidRDefault="001A74B0" w:rsidP="00864461">
            <w:pPr>
              <w:spacing w:line="360" w:lineRule="auto"/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2189</w:t>
            </w:r>
          </w:p>
        </w:tc>
      </w:tr>
      <w:tr w:rsidR="002338E4" w:rsidTr="00864461">
        <w:tc>
          <w:tcPr>
            <w:tcW w:w="7243" w:type="dxa"/>
          </w:tcPr>
          <w:p w:rsidR="002338E4" w:rsidRDefault="002338E4" w:rsidP="00864461">
            <w:pPr>
              <w:spacing w:line="360" w:lineRule="auto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Fisher-folk population</w:t>
            </w:r>
          </w:p>
        </w:tc>
        <w:tc>
          <w:tcPr>
            <w:tcW w:w="1843" w:type="dxa"/>
          </w:tcPr>
          <w:p w:rsidR="002338E4" w:rsidRDefault="001A74B0" w:rsidP="00864461">
            <w:pPr>
              <w:spacing w:line="360" w:lineRule="auto"/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10545</w:t>
            </w:r>
          </w:p>
        </w:tc>
      </w:tr>
      <w:tr w:rsidR="002338E4" w:rsidTr="00864461">
        <w:tc>
          <w:tcPr>
            <w:tcW w:w="9086" w:type="dxa"/>
            <w:gridSpan w:val="2"/>
          </w:tcPr>
          <w:p w:rsidR="002338E4" w:rsidRDefault="002338E4" w:rsidP="00864461">
            <w:pPr>
              <w:spacing w:line="360" w:lineRule="auto"/>
              <w:jc w:val="center"/>
              <w:rPr>
                <w:rFonts w:ascii="Verdana" w:eastAsia="Arial Unicode MS" w:hAnsi="Verdana" w:cs="Arial Unicode MS"/>
                <w:b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b/>
                <w:sz w:val="20"/>
                <w:szCs w:val="20"/>
              </w:rPr>
              <w:t>Inland</w:t>
            </w:r>
          </w:p>
        </w:tc>
      </w:tr>
      <w:tr w:rsidR="002338E4" w:rsidTr="00864461">
        <w:tc>
          <w:tcPr>
            <w:tcW w:w="7243" w:type="dxa"/>
          </w:tcPr>
          <w:p w:rsidR="002338E4" w:rsidRDefault="002338E4" w:rsidP="00864461">
            <w:pPr>
              <w:spacing w:line="360" w:lineRule="auto"/>
              <w:rPr>
                <w:rFonts w:ascii="Verdana" w:eastAsia="Arial Unicode MS" w:hAnsi="Verdana" w:cs="Arial Unicode MS"/>
                <w:b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b/>
                <w:sz w:val="20"/>
                <w:szCs w:val="20"/>
              </w:rPr>
              <w:t>Total inland water bodies (lakh Ha)</w:t>
            </w:r>
          </w:p>
        </w:tc>
        <w:tc>
          <w:tcPr>
            <w:tcW w:w="1843" w:type="dxa"/>
          </w:tcPr>
          <w:p w:rsidR="002338E4" w:rsidRDefault="00E052FE" w:rsidP="00864461">
            <w:pPr>
              <w:spacing w:line="360" w:lineRule="auto"/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0.06</w:t>
            </w:r>
          </w:p>
        </w:tc>
      </w:tr>
      <w:tr w:rsidR="002338E4" w:rsidTr="00864461">
        <w:tc>
          <w:tcPr>
            <w:tcW w:w="7243" w:type="dxa"/>
          </w:tcPr>
          <w:p w:rsidR="002338E4" w:rsidRDefault="002338E4" w:rsidP="00864461">
            <w:pPr>
              <w:spacing w:line="360" w:lineRule="auto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Rivers &amp; canals (Km)</w:t>
            </w:r>
          </w:p>
        </w:tc>
        <w:tc>
          <w:tcPr>
            <w:tcW w:w="1843" w:type="dxa"/>
          </w:tcPr>
          <w:p w:rsidR="002338E4" w:rsidRDefault="00E052FE" w:rsidP="00864461">
            <w:pPr>
              <w:spacing w:line="360" w:lineRule="auto"/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250</w:t>
            </w:r>
          </w:p>
        </w:tc>
      </w:tr>
      <w:tr w:rsidR="002338E4" w:rsidTr="00864461">
        <w:tc>
          <w:tcPr>
            <w:tcW w:w="7243" w:type="dxa"/>
          </w:tcPr>
          <w:p w:rsidR="002338E4" w:rsidRDefault="002338E4" w:rsidP="00864461">
            <w:pPr>
              <w:spacing w:line="360" w:lineRule="auto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Reservoirs (Lakh ha)</w:t>
            </w:r>
          </w:p>
        </w:tc>
        <w:tc>
          <w:tcPr>
            <w:tcW w:w="1843" w:type="dxa"/>
          </w:tcPr>
          <w:p w:rsidR="002338E4" w:rsidRDefault="00E052FE" w:rsidP="00864461">
            <w:pPr>
              <w:spacing w:line="360" w:lineRule="auto"/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0.03</w:t>
            </w:r>
          </w:p>
        </w:tc>
      </w:tr>
      <w:tr w:rsidR="002338E4" w:rsidTr="00864461">
        <w:tc>
          <w:tcPr>
            <w:tcW w:w="7243" w:type="dxa"/>
          </w:tcPr>
          <w:p w:rsidR="002338E4" w:rsidRDefault="002338E4" w:rsidP="00864461">
            <w:pPr>
              <w:spacing w:line="360" w:lineRule="auto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Tanks &amp; ponds (lakh Ha)</w:t>
            </w:r>
          </w:p>
        </w:tc>
        <w:tc>
          <w:tcPr>
            <w:tcW w:w="1843" w:type="dxa"/>
          </w:tcPr>
          <w:p w:rsidR="002338E4" w:rsidRDefault="00E052FE" w:rsidP="00864461">
            <w:pPr>
              <w:spacing w:line="360" w:lineRule="auto"/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0.03</w:t>
            </w:r>
          </w:p>
        </w:tc>
      </w:tr>
      <w:tr w:rsidR="002338E4" w:rsidTr="00864461">
        <w:tc>
          <w:tcPr>
            <w:tcW w:w="7243" w:type="dxa"/>
          </w:tcPr>
          <w:p w:rsidR="002338E4" w:rsidRDefault="002338E4" w:rsidP="00864461">
            <w:pPr>
              <w:spacing w:line="360" w:lineRule="auto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Flood plain lakes/derelict waters (lakh Ha)</w:t>
            </w:r>
          </w:p>
        </w:tc>
        <w:tc>
          <w:tcPr>
            <w:tcW w:w="1843" w:type="dxa"/>
          </w:tcPr>
          <w:p w:rsidR="002338E4" w:rsidRDefault="00E052FE" w:rsidP="00864461">
            <w:pPr>
              <w:spacing w:line="360" w:lineRule="auto"/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..</w:t>
            </w:r>
          </w:p>
        </w:tc>
      </w:tr>
      <w:tr w:rsidR="002338E4" w:rsidTr="00864461">
        <w:tc>
          <w:tcPr>
            <w:tcW w:w="7243" w:type="dxa"/>
          </w:tcPr>
          <w:p w:rsidR="002338E4" w:rsidRDefault="002338E4" w:rsidP="00864461">
            <w:pPr>
              <w:spacing w:line="360" w:lineRule="auto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Brackish water (lakh Ha)</w:t>
            </w:r>
          </w:p>
        </w:tc>
        <w:tc>
          <w:tcPr>
            <w:tcW w:w="1843" w:type="dxa"/>
          </w:tcPr>
          <w:p w:rsidR="002338E4" w:rsidRDefault="00E052FE" w:rsidP="00864461">
            <w:pPr>
              <w:spacing w:line="360" w:lineRule="auto"/>
              <w:jc w:val="center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..</w:t>
            </w:r>
          </w:p>
        </w:tc>
      </w:tr>
    </w:tbl>
    <w:p w:rsidR="002338E4" w:rsidRPr="006615F8" w:rsidRDefault="002338E4" w:rsidP="006615F8">
      <w:pPr>
        <w:spacing w:line="300" w:lineRule="auto"/>
        <w:contextualSpacing/>
        <w:jc w:val="center"/>
        <w:rPr>
          <w:rFonts w:cstheme="minorHAnsi"/>
          <w:b/>
          <w:bCs/>
          <w:sz w:val="26"/>
          <w:szCs w:val="26"/>
          <w:u w:val="single"/>
        </w:rPr>
      </w:pPr>
    </w:p>
    <w:p w:rsidR="00F81D16" w:rsidRDefault="00F81D16" w:rsidP="00864461">
      <w:pPr>
        <w:pStyle w:val="ListParagraph"/>
        <w:spacing w:line="480" w:lineRule="auto"/>
        <w:ind w:left="630"/>
        <w:rPr>
          <w:rFonts w:ascii="Verdana" w:eastAsia="Arial Unicode MS" w:hAnsi="Verdana" w:cs="Arial Unicode MS"/>
          <w:b/>
        </w:rPr>
      </w:pPr>
    </w:p>
    <w:p w:rsidR="00864461" w:rsidRDefault="00864461" w:rsidP="00864461">
      <w:pPr>
        <w:pStyle w:val="ListParagraph"/>
        <w:spacing w:line="480" w:lineRule="auto"/>
        <w:ind w:left="630"/>
        <w:rPr>
          <w:rFonts w:ascii="Verdana" w:eastAsia="Arial Unicode MS" w:hAnsi="Verdana" w:cs="Arial Unicode MS"/>
          <w:b/>
        </w:rPr>
      </w:pPr>
      <w:r w:rsidRPr="007B5BFD">
        <w:rPr>
          <w:rFonts w:ascii="Verdana" w:eastAsia="Arial Unicode MS" w:hAnsi="Verdana" w:cs="Arial Unicode MS"/>
          <w:b/>
        </w:rPr>
        <w:t xml:space="preserve">Fish production in last </w:t>
      </w:r>
      <w:r>
        <w:rPr>
          <w:rFonts w:ascii="Verdana" w:eastAsia="Arial Unicode MS" w:hAnsi="Verdana" w:cs="Arial Unicode MS"/>
          <w:b/>
        </w:rPr>
        <w:t>few years in Goa</w:t>
      </w:r>
      <w:r w:rsidRPr="007B5BFD">
        <w:rPr>
          <w:rFonts w:ascii="Verdana" w:eastAsia="Arial Unicode MS" w:hAnsi="Verdana" w:cs="Arial Unicode MS"/>
          <w:b/>
        </w:rPr>
        <w:t>:</w:t>
      </w:r>
    </w:p>
    <w:p w:rsidR="00F81D16" w:rsidRPr="007B5BFD" w:rsidRDefault="00F81D16" w:rsidP="00864461">
      <w:pPr>
        <w:pStyle w:val="ListParagraph"/>
        <w:spacing w:line="480" w:lineRule="auto"/>
        <w:ind w:left="630"/>
        <w:rPr>
          <w:rFonts w:ascii="Verdana" w:eastAsia="Arial Unicode MS" w:hAnsi="Verdana" w:cs="Arial Unicode MS"/>
          <w:b/>
        </w:rPr>
      </w:pPr>
    </w:p>
    <w:tbl>
      <w:tblPr>
        <w:tblW w:w="9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1010"/>
        <w:gridCol w:w="1045"/>
        <w:gridCol w:w="1168"/>
        <w:gridCol w:w="1045"/>
        <w:gridCol w:w="1402"/>
        <w:gridCol w:w="1045"/>
        <w:gridCol w:w="1266"/>
      </w:tblGrid>
      <w:tr w:rsidR="00864461" w:rsidRPr="00864461" w:rsidTr="00F81D16">
        <w:trPr>
          <w:trHeight w:val="645"/>
        </w:trPr>
        <w:tc>
          <w:tcPr>
            <w:tcW w:w="1384" w:type="dxa"/>
            <w:vMerge w:val="restart"/>
          </w:tcPr>
          <w:p w:rsidR="00864461" w:rsidRPr="00864461" w:rsidRDefault="00864461" w:rsidP="00864461">
            <w:pPr>
              <w:spacing w:line="240" w:lineRule="auto"/>
              <w:rPr>
                <w:rFonts w:ascii="Verdana" w:eastAsia="Arial Unicode MS" w:hAnsi="Verdana" w:cs="Arial Unicode MS"/>
                <w:b/>
                <w:sz w:val="20"/>
                <w:szCs w:val="20"/>
              </w:rPr>
            </w:pPr>
            <w:r w:rsidRPr="00864461">
              <w:rPr>
                <w:rFonts w:ascii="Verdana" w:eastAsia="Arial Unicode MS" w:hAnsi="Verdana" w:cs="Arial Unicode MS"/>
                <w:b/>
                <w:sz w:val="20"/>
                <w:szCs w:val="20"/>
              </w:rPr>
              <w:t>Year</w:t>
            </w:r>
          </w:p>
        </w:tc>
        <w:tc>
          <w:tcPr>
            <w:tcW w:w="2055" w:type="dxa"/>
            <w:gridSpan w:val="2"/>
            <w:tcBorders>
              <w:bottom w:val="single" w:sz="4" w:space="0" w:color="auto"/>
            </w:tcBorders>
          </w:tcPr>
          <w:p w:rsidR="00864461" w:rsidRPr="00864461" w:rsidRDefault="00864461" w:rsidP="00864461">
            <w:pPr>
              <w:spacing w:line="240" w:lineRule="auto"/>
              <w:rPr>
                <w:rFonts w:ascii="Verdana" w:eastAsia="Arial Unicode MS" w:hAnsi="Verdana" w:cs="Arial Unicode MS"/>
                <w:b/>
                <w:sz w:val="20"/>
                <w:szCs w:val="20"/>
              </w:rPr>
            </w:pPr>
            <w:r w:rsidRPr="00864461">
              <w:rPr>
                <w:rFonts w:ascii="Verdana" w:eastAsia="Arial Unicode MS" w:hAnsi="Verdana" w:cs="Arial Unicode MS"/>
                <w:b/>
                <w:sz w:val="20"/>
                <w:szCs w:val="20"/>
              </w:rPr>
              <w:t xml:space="preserve">Inland </w:t>
            </w:r>
          </w:p>
        </w:tc>
        <w:tc>
          <w:tcPr>
            <w:tcW w:w="2213" w:type="dxa"/>
            <w:gridSpan w:val="2"/>
            <w:tcBorders>
              <w:bottom w:val="single" w:sz="4" w:space="0" w:color="auto"/>
            </w:tcBorders>
          </w:tcPr>
          <w:p w:rsidR="00864461" w:rsidRPr="00864461" w:rsidRDefault="00864461" w:rsidP="00864461">
            <w:pPr>
              <w:spacing w:line="240" w:lineRule="auto"/>
              <w:rPr>
                <w:rFonts w:ascii="Verdana" w:eastAsia="Arial Unicode MS" w:hAnsi="Verdana" w:cs="Arial Unicode MS"/>
                <w:b/>
                <w:sz w:val="20"/>
                <w:szCs w:val="20"/>
              </w:rPr>
            </w:pPr>
            <w:r w:rsidRPr="00864461">
              <w:rPr>
                <w:rFonts w:ascii="Verdana" w:eastAsia="Arial Unicode MS" w:hAnsi="Verdana" w:cs="Arial Unicode MS"/>
                <w:b/>
                <w:sz w:val="20"/>
                <w:szCs w:val="20"/>
              </w:rPr>
              <w:t xml:space="preserve">Marine </w:t>
            </w:r>
          </w:p>
        </w:tc>
        <w:tc>
          <w:tcPr>
            <w:tcW w:w="2447" w:type="dxa"/>
            <w:gridSpan w:val="2"/>
            <w:tcBorders>
              <w:bottom w:val="single" w:sz="4" w:space="0" w:color="auto"/>
            </w:tcBorders>
          </w:tcPr>
          <w:p w:rsidR="00864461" w:rsidRPr="00864461" w:rsidRDefault="00864461" w:rsidP="00864461">
            <w:pPr>
              <w:spacing w:line="240" w:lineRule="auto"/>
              <w:rPr>
                <w:rFonts w:ascii="Verdana" w:eastAsia="Arial Unicode MS" w:hAnsi="Verdana" w:cs="Arial Unicode MS"/>
                <w:b/>
                <w:sz w:val="20"/>
                <w:szCs w:val="20"/>
              </w:rPr>
            </w:pPr>
            <w:r w:rsidRPr="00864461">
              <w:rPr>
                <w:rFonts w:ascii="Verdana" w:eastAsia="Arial Unicode MS" w:hAnsi="Verdana" w:cs="Arial Unicode MS"/>
                <w:b/>
                <w:sz w:val="20"/>
                <w:szCs w:val="20"/>
              </w:rPr>
              <w:t>Total production</w:t>
            </w:r>
          </w:p>
        </w:tc>
        <w:tc>
          <w:tcPr>
            <w:tcW w:w="1266" w:type="dxa"/>
            <w:vMerge w:val="restart"/>
          </w:tcPr>
          <w:p w:rsidR="00864461" w:rsidRPr="00864461" w:rsidRDefault="00864461" w:rsidP="00864461">
            <w:pPr>
              <w:spacing w:line="240" w:lineRule="auto"/>
              <w:rPr>
                <w:rFonts w:ascii="Verdana" w:eastAsia="Arial Unicode MS" w:hAnsi="Verdana" w:cs="Arial Unicode MS"/>
                <w:b/>
                <w:sz w:val="20"/>
                <w:szCs w:val="20"/>
              </w:rPr>
            </w:pPr>
            <w:r w:rsidRPr="00864461">
              <w:rPr>
                <w:rFonts w:ascii="Verdana" w:eastAsia="Arial Unicode MS" w:hAnsi="Verdana" w:cs="Arial Unicode MS"/>
                <w:b/>
                <w:sz w:val="20"/>
                <w:szCs w:val="20"/>
              </w:rPr>
              <w:t>Fish seeds produced In million fry</w:t>
            </w:r>
          </w:p>
        </w:tc>
      </w:tr>
      <w:tr w:rsidR="00864461" w:rsidRPr="00864461" w:rsidTr="00F81D16">
        <w:trPr>
          <w:trHeight w:val="345"/>
        </w:trPr>
        <w:tc>
          <w:tcPr>
            <w:tcW w:w="1384" w:type="dxa"/>
            <w:vMerge/>
          </w:tcPr>
          <w:p w:rsidR="00864461" w:rsidRPr="00864461" w:rsidRDefault="00864461" w:rsidP="00864461">
            <w:pPr>
              <w:spacing w:line="240" w:lineRule="auto"/>
              <w:rPr>
                <w:rFonts w:ascii="Verdana" w:eastAsia="Arial Unicode MS" w:hAnsi="Verdana" w:cs="Arial Unicode MS"/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</w:tcPr>
          <w:p w:rsidR="00864461" w:rsidRPr="00864461" w:rsidRDefault="00864461" w:rsidP="00864461">
            <w:pPr>
              <w:spacing w:line="240" w:lineRule="auto"/>
              <w:rPr>
                <w:rFonts w:ascii="Verdana" w:eastAsia="Arial Unicode MS" w:hAnsi="Verdana" w:cs="Arial Unicode MS"/>
                <w:b/>
                <w:sz w:val="20"/>
                <w:szCs w:val="20"/>
              </w:rPr>
            </w:pPr>
            <w:r w:rsidRPr="00864461">
              <w:rPr>
                <w:rFonts w:ascii="Verdana" w:eastAsia="Arial Unicode MS" w:hAnsi="Verdana" w:cs="Arial Unicode MS"/>
                <w:b/>
                <w:sz w:val="20"/>
                <w:szCs w:val="20"/>
              </w:rPr>
              <w:t>(‘000 tons)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864461" w:rsidRPr="00864461" w:rsidRDefault="00864461" w:rsidP="00864461">
            <w:pPr>
              <w:spacing w:line="240" w:lineRule="auto"/>
              <w:rPr>
                <w:rFonts w:ascii="Verdana" w:eastAsia="Arial Unicode MS" w:hAnsi="Verdana" w:cs="Arial Unicode MS"/>
                <w:b/>
                <w:sz w:val="20"/>
                <w:szCs w:val="20"/>
              </w:rPr>
            </w:pPr>
            <w:r w:rsidRPr="00864461">
              <w:rPr>
                <w:rFonts w:ascii="Verdana" w:eastAsia="Arial Unicode MS" w:hAnsi="Verdana" w:cs="Arial Unicode MS"/>
                <w:b/>
                <w:sz w:val="20"/>
                <w:szCs w:val="20"/>
              </w:rPr>
              <w:t>Growth rate %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:rsidR="00864461" w:rsidRPr="00864461" w:rsidRDefault="00864461" w:rsidP="00864461">
            <w:pPr>
              <w:spacing w:line="240" w:lineRule="auto"/>
              <w:rPr>
                <w:rFonts w:ascii="Verdana" w:eastAsia="Arial Unicode MS" w:hAnsi="Verdana" w:cs="Arial Unicode MS"/>
                <w:b/>
                <w:sz w:val="20"/>
                <w:szCs w:val="20"/>
              </w:rPr>
            </w:pPr>
            <w:r w:rsidRPr="00864461">
              <w:rPr>
                <w:rFonts w:ascii="Verdana" w:eastAsia="Arial Unicode MS" w:hAnsi="Verdana" w:cs="Arial Unicode MS"/>
                <w:b/>
                <w:sz w:val="20"/>
                <w:szCs w:val="20"/>
              </w:rPr>
              <w:t>(‘000 tons)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864461" w:rsidRPr="00864461" w:rsidRDefault="00864461" w:rsidP="00864461">
            <w:pPr>
              <w:spacing w:line="240" w:lineRule="auto"/>
              <w:rPr>
                <w:rFonts w:ascii="Verdana" w:eastAsia="Arial Unicode MS" w:hAnsi="Verdana" w:cs="Arial Unicode MS"/>
                <w:b/>
                <w:sz w:val="20"/>
                <w:szCs w:val="20"/>
              </w:rPr>
            </w:pPr>
            <w:r w:rsidRPr="00864461">
              <w:rPr>
                <w:rFonts w:ascii="Verdana" w:eastAsia="Arial Unicode MS" w:hAnsi="Verdana" w:cs="Arial Unicode MS"/>
                <w:b/>
                <w:sz w:val="20"/>
                <w:szCs w:val="20"/>
              </w:rPr>
              <w:t>Growth rate %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864461" w:rsidRPr="00864461" w:rsidRDefault="00864461" w:rsidP="00864461">
            <w:pPr>
              <w:spacing w:line="240" w:lineRule="auto"/>
              <w:rPr>
                <w:rFonts w:ascii="Verdana" w:eastAsia="Arial Unicode MS" w:hAnsi="Verdana" w:cs="Arial Unicode MS"/>
                <w:b/>
                <w:sz w:val="20"/>
                <w:szCs w:val="20"/>
              </w:rPr>
            </w:pPr>
            <w:r w:rsidRPr="00864461">
              <w:rPr>
                <w:rFonts w:ascii="Verdana" w:eastAsia="Arial Unicode MS" w:hAnsi="Verdana" w:cs="Arial Unicode MS"/>
                <w:b/>
                <w:sz w:val="20"/>
                <w:szCs w:val="20"/>
              </w:rPr>
              <w:t>(‘000 tons)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864461" w:rsidRPr="00864461" w:rsidRDefault="00864461" w:rsidP="00864461">
            <w:pPr>
              <w:spacing w:line="240" w:lineRule="auto"/>
              <w:rPr>
                <w:rFonts w:ascii="Verdana" w:eastAsia="Arial Unicode MS" w:hAnsi="Verdana" w:cs="Arial Unicode MS"/>
                <w:b/>
                <w:sz w:val="20"/>
                <w:szCs w:val="20"/>
              </w:rPr>
            </w:pPr>
            <w:r w:rsidRPr="00864461">
              <w:rPr>
                <w:rFonts w:ascii="Verdana" w:eastAsia="Arial Unicode MS" w:hAnsi="Verdana" w:cs="Arial Unicode MS"/>
                <w:b/>
                <w:sz w:val="20"/>
                <w:szCs w:val="20"/>
              </w:rPr>
              <w:t>Growth rate %</w:t>
            </w:r>
          </w:p>
        </w:tc>
        <w:tc>
          <w:tcPr>
            <w:tcW w:w="1266" w:type="dxa"/>
            <w:vMerge/>
          </w:tcPr>
          <w:p w:rsidR="00864461" w:rsidRPr="00864461" w:rsidRDefault="00864461" w:rsidP="00864461">
            <w:pPr>
              <w:spacing w:line="240" w:lineRule="auto"/>
              <w:rPr>
                <w:rFonts w:ascii="Verdana" w:eastAsia="Arial Unicode MS" w:hAnsi="Verdana" w:cs="Arial Unicode MS"/>
                <w:b/>
                <w:sz w:val="20"/>
                <w:szCs w:val="20"/>
              </w:rPr>
            </w:pPr>
          </w:p>
        </w:tc>
      </w:tr>
      <w:tr w:rsidR="00F81D16" w:rsidTr="00F81D16">
        <w:tc>
          <w:tcPr>
            <w:tcW w:w="1384" w:type="dxa"/>
          </w:tcPr>
          <w:p w:rsidR="00F81D16" w:rsidRDefault="00F81D16" w:rsidP="00864461">
            <w:pPr>
              <w:spacing w:line="240" w:lineRule="auto"/>
              <w:ind w:right="-337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2011-12</w:t>
            </w:r>
          </w:p>
        </w:tc>
        <w:tc>
          <w:tcPr>
            <w:tcW w:w="1010" w:type="dxa"/>
            <w:vAlign w:val="center"/>
          </w:tcPr>
          <w:p w:rsidR="00F81D16" w:rsidRDefault="00F81D16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3.75</w:t>
            </w:r>
          </w:p>
        </w:tc>
        <w:tc>
          <w:tcPr>
            <w:tcW w:w="1045" w:type="dxa"/>
            <w:vAlign w:val="center"/>
          </w:tcPr>
          <w:p w:rsidR="00F81D16" w:rsidRDefault="00F81D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0.67</w:t>
            </w:r>
          </w:p>
        </w:tc>
        <w:tc>
          <w:tcPr>
            <w:tcW w:w="1168" w:type="dxa"/>
            <w:vAlign w:val="center"/>
          </w:tcPr>
          <w:p w:rsidR="00F81D16" w:rsidRDefault="00F81D16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86.21</w:t>
            </w:r>
          </w:p>
        </w:tc>
        <w:tc>
          <w:tcPr>
            <w:tcW w:w="1045" w:type="dxa"/>
            <w:vAlign w:val="center"/>
          </w:tcPr>
          <w:p w:rsidR="00F81D16" w:rsidRDefault="00F81D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-0.16</w:t>
            </w:r>
          </w:p>
        </w:tc>
        <w:tc>
          <w:tcPr>
            <w:tcW w:w="1402" w:type="dxa"/>
            <w:vAlign w:val="center"/>
          </w:tcPr>
          <w:p w:rsidR="00F81D16" w:rsidRDefault="00F81D16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89.96</w:t>
            </w:r>
          </w:p>
        </w:tc>
        <w:tc>
          <w:tcPr>
            <w:tcW w:w="1045" w:type="dxa"/>
            <w:vAlign w:val="center"/>
          </w:tcPr>
          <w:p w:rsidR="00F81D16" w:rsidRDefault="00F81D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-0.04</w:t>
            </w:r>
          </w:p>
        </w:tc>
        <w:tc>
          <w:tcPr>
            <w:tcW w:w="1266" w:type="dxa"/>
          </w:tcPr>
          <w:p w:rsidR="00F81D16" w:rsidRDefault="00F81D16" w:rsidP="00864461">
            <w:pPr>
              <w:spacing w:line="240" w:lineRule="auto"/>
              <w:jc w:val="right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0.55</w:t>
            </w:r>
          </w:p>
        </w:tc>
      </w:tr>
      <w:tr w:rsidR="00F81D16" w:rsidTr="00F81D16">
        <w:tc>
          <w:tcPr>
            <w:tcW w:w="1384" w:type="dxa"/>
          </w:tcPr>
          <w:p w:rsidR="00F81D16" w:rsidRDefault="00F81D16" w:rsidP="00864461">
            <w:pPr>
              <w:spacing w:line="240" w:lineRule="auto"/>
              <w:ind w:right="-337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 xml:space="preserve">2012-13 </w:t>
            </w:r>
          </w:p>
        </w:tc>
        <w:tc>
          <w:tcPr>
            <w:tcW w:w="1010" w:type="dxa"/>
            <w:vAlign w:val="center"/>
          </w:tcPr>
          <w:p w:rsidR="00F81D16" w:rsidRDefault="00F81D16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4.17</w:t>
            </w:r>
          </w:p>
        </w:tc>
        <w:tc>
          <w:tcPr>
            <w:tcW w:w="1045" w:type="dxa"/>
            <w:vAlign w:val="center"/>
          </w:tcPr>
          <w:p w:rsidR="00F81D16" w:rsidRDefault="00F81D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11.20</w:t>
            </w:r>
          </w:p>
        </w:tc>
        <w:tc>
          <w:tcPr>
            <w:tcW w:w="1168" w:type="dxa"/>
            <w:vAlign w:val="center"/>
          </w:tcPr>
          <w:p w:rsidR="00F81D16" w:rsidRDefault="00F81D16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73.71</w:t>
            </w:r>
          </w:p>
        </w:tc>
        <w:tc>
          <w:tcPr>
            <w:tcW w:w="1045" w:type="dxa"/>
            <w:vAlign w:val="center"/>
          </w:tcPr>
          <w:p w:rsidR="00F81D16" w:rsidRDefault="00F81D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-14.50</w:t>
            </w:r>
          </w:p>
        </w:tc>
        <w:tc>
          <w:tcPr>
            <w:tcW w:w="1402" w:type="dxa"/>
            <w:vAlign w:val="center"/>
          </w:tcPr>
          <w:p w:rsidR="00F81D16" w:rsidRDefault="00F81D16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77.88</w:t>
            </w:r>
          </w:p>
        </w:tc>
        <w:tc>
          <w:tcPr>
            <w:tcW w:w="1045" w:type="dxa"/>
            <w:vAlign w:val="center"/>
          </w:tcPr>
          <w:p w:rsidR="00F81D16" w:rsidRDefault="00F81D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-13.43</w:t>
            </w:r>
          </w:p>
        </w:tc>
        <w:tc>
          <w:tcPr>
            <w:tcW w:w="1266" w:type="dxa"/>
          </w:tcPr>
          <w:p w:rsidR="00F81D16" w:rsidRDefault="00F81D16" w:rsidP="00864461">
            <w:pPr>
              <w:spacing w:line="240" w:lineRule="auto"/>
              <w:jc w:val="right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2.30</w:t>
            </w:r>
          </w:p>
        </w:tc>
      </w:tr>
      <w:tr w:rsidR="00F81D16" w:rsidTr="00F81D16">
        <w:tc>
          <w:tcPr>
            <w:tcW w:w="1384" w:type="dxa"/>
          </w:tcPr>
          <w:p w:rsidR="00F81D16" w:rsidRDefault="00F81D16" w:rsidP="00864461">
            <w:pPr>
              <w:spacing w:line="240" w:lineRule="auto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Calibri" w:hAnsi="Verdana" w:cs="Mangal"/>
                <w:sz w:val="20"/>
                <w:szCs w:val="20"/>
              </w:rPr>
              <w:t>2013-14</w:t>
            </w:r>
          </w:p>
        </w:tc>
        <w:tc>
          <w:tcPr>
            <w:tcW w:w="1010" w:type="dxa"/>
            <w:vAlign w:val="center"/>
          </w:tcPr>
          <w:p w:rsidR="00F81D16" w:rsidRDefault="00F81D16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4.49</w:t>
            </w:r>
          </w:p>
        </w:tc>
        <w:tc>
          <w:tcPr>
            <w:tcW w:w="1045" w:type="dxa"/>
            <w:vAlign w:val="center"/>
          </w:tcPr>
          <w:p w:rsidR="00F81D16" w:rsidRDefault="00F81D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7.67</w:t>
            </w:r>
          </w:p>
        </w:tc>
        <w:tc>
          <w:tcPr>
            <w:tcW w:w="1168" w:type="dxa"/>
            <w:vAlign w:val="center"/>
          </w:tcPr>
          <w:p w:rsidR="00F81D16" w:rsidRDefault="00F81D16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109.57</w:t>
            </w:r>
          </w:p>
        </w:tc>
        <w:tc>
          <w:tcPr>
            <w:tcW w:w="1045" w:type="dxa"/>
            <w:vAlign w:val="center"/>
          </w:tcPr>
          <w:p w:rsidR="00F81D16" w:rsidRDefault="00F81D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48.65</w:t>
            </w:r>
          </w:p>
        </w:tc>
        <w:tc>
          <w:tcPr>
            <w:tcW w:w="1402" w:type="dxa"/>
            <w:vAlign w:val="center"/>
          </w:tcPr>
          <w:p w:rsidR="00F81D16" w:rsidRDefault="00F81D16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114.06</w:t>
            </w:r>
          </w:p>
        </w:tc>
        <w:tc>
          <w:tcPr>
            <w:tcW w:w="1045" w:type="dxa"/>
            <w:vAlign w:val="center"/>
          </w:tcPr>
          <w:p w:rsidR="00F81D16" w:rsidRDefault="00F81D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46.46</w:t>
            </w:r>
          </w:p>
        </w:tc>
        <w:tc>
          <w:tcPr>
            <w:tcW w:w="1266" w:type="dxa"/>
          </w:tcPr>
          <w:p w:rsidR="00F81D16" w:rsidRDefault="00F81D16" w:rsidP="00864461">
            <w:pPr>
              <w:spacing w:line="240" w:lineRule="auto"/>
              <w:jc w:val="right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0.025</w:t>
            </w:r>
          </w:p>
        </w:tc>
      </w:tr>
      <w:tr w:rsidR="00F81D16" w:rsidTr="00F81D16">
        <w:tc>
          <w:tcPr>
            <w:tcW w:w="1384" w:type="dxa"/>
          </w:tcPr>
          <w:p w:rsidR="00F81D16" w:rsidRDefault="00F81D16" w:rsidP="00864461">
            <w:pPr>
              <w:spacing w:line="240" w:lineRule="auto"/>
              <w:rPr>
                <w:rFonts w:ascii="Verdana" w:eastAsia="Calibri" w:hAnsi="Verdana" w:cs="Mangal"/>
                <w:sz w:val="20"/>
                <w:szCs w:val="20"/>
              </w:rPr>
            </w:pPr>
            <w:r>
              <w:rPr>
                <w:rFonts w:ascii="Verdana" w:eastAsia="Calibri" w:hAnsi="Verdana" w:cs="Mangal"/>
                <w:sz w:val="20"/>
                <w:szCs w:val="20"/>
              </w:rPr>
              <w:t>2014-15</w:t>
            </w:r>
          </w:p>
        </w:tc>
        <w:tc>
          <w:tcPr>
            <w:tcW w:w="1010" w:type="dxa"/>
            <w:vAlign w:val="center"/>
          </w:tcPr>
          <w:p w:rsidR="00F81D16" w:rsidRDefault="00F81D16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1045" w:type="dxa"/>
            <w:vAlign w:val="center"/>
          </w:tcPr>
          <w:p w:rsidR="00F81D16" w:rsidRDefault="00F81D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-26.95</w:t>
            </w:r>
          </w:p>
        </w:tc>
        <w:tc>
          <w:tcPr>
            <w:tcW w:w="1168" w:type="dxa"/>
            <w:vAlign w:val="center"/>
          </w:tcPr>
          <w:p w:rsidR="00F81D16" w:rsidRDefault="00F81D16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114.7</w:t>
            </w:r>
          </w:p>
        </w:tc>
        <w:tc>
          <w:tcPr>
            <w:tcW w:w="1045" w:type="dxa"/>
            <w:vAlign w:val="center"/>
          </w:tcPr>
          <w:p w:rsidR="00F81D16" w:rsidRDefault="00F81D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4.68</w:t>
            </w:r>
          </w:p>
        </w:tc>
        <w:tc>
          <w:tcPr>
            <w:tcW w:w="1402" w:type="dxa"/>
            <w:vAlign w:val="center"/>
          </w:tcPr>
          <w:p w:rsidR="00F81D16" w:rsidRDefault="00F81D16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117.98</w:t>
            </w:r>
          </w:p>
        </w:tc>
        <w:tc>
          <w:tcPr>
            <w:tcW w:w="1045" w:type="dxa"/>
            <w:vAlign w:val="center"/>
          </w:tcPr>
          <w:p w:rsidR="00F81D16" w:rsidRDefault="00F81D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3.44</w:t>
            </w:r>
          </w:p>
        </w:tc>
        <w:tc>
          <w:tcPr>
            <w:tcW w:w="1266" w:type="dxa"/>
          </w:tcPr>
          <w:p w:rsidR="00F81D16" w:rsidRDefault="00F81D16" w:rsidP="00864461">
            <w:pPr>
              <w:spacing w:line="240" w:lineRule="auto"/>
              <w:jc w:val="right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1.40</w:t>
            </w:r>
          </w:p>
        </w:tc>
      </w:tr>
      <w:tr w:rsidR="00F81D16" w:rsidTr="00F81D16">
        <w:tc>
          <w:tcPr>
            <w:tcW w:w="1384" w:type="dxa"/>
          </w:tcPr>
          <w:p w:rsidR="00F81D16" w:rsidRDefault="00F81D16" w:rsidP="00864461">
            <w:pPr>
              <w:spacing w:line="240" w:lineRule="auto"/>
              <w:rPr>
                <w:rFonts w:ascii="Verdana" w:eastAsia="Calibri" w:hAnsi="Verdana" w:cs="Mangal"/>
                <w:sz w:val="20"/>
                <w:szCs w:val="20"/>
              </w:rPr>
            </w:pPr>
            <w:r>
              <w:rPr>
                <w:rFonts w:ascii="Verdana" w:eastAsia="Calibri" w:hAnsi="Verdana" w:cs="Mangal"/>
                <w:sz w:val="20"/>
                <w:szCs w:val="20"/>
              </w:rPr>
              <w:t>2015-16</w:t>
            </w:r>
          </w:p>
        </w:tc>
        <w:tc>
          <w:tcPr>
            <w:tcW w:w="1010" w:type="dxa"/>
            <w:vAlign w:val="center"/>
          </w:tcPr>
          <w:p w:rsidR="00F81D16" w:rsidRDefault="00F81D16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4.84</w:t>
            </w:r>
          </w:p>
        </w:tc>
        <w:tc>
          <w:tcPr>
            <w:tcW w:w="1045" w:type="dxa"/>
            <w:vAlign w:val="center"/>
          </w:tcPr>
          <w:p w:rsidR="00F81D16" w:rsidRDefault="00F81D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47.56</w:t>
            </w:r>
          </w:p>
        </w:tc>
        <w:tc>
          <w:tcPr>
            <w:tcW w:w="1168" w:type="dxa"/>
            <w:vAlign w:val="center"/>
          </w:tcPr>
          <w:p w:rsidR="00F81D16" w:rsidRDefault="00F81D16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107.07</w:t>
            </w:r>
          </w:p>
        </w:tc>
        <w:tc>
          <w:tcPr>
            <w:tcW w:w="1045" w:type="dxa"/>
            <w:vAlign w:val="center"/>
          </w:tcPr>
          <w:p w:rsidR="00F81D16" w:rsidRDefault="00F81D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-6.65</w:t>
            </w:r>
          </w:p>
        </w:tc>
        <w:tc>
          <w:tcPr>
            <w:tcW w:w="1402" w:type="dxa"/>
            <w:vAlign w:val="center"/>
          </w:tcPr>
          <w:p w:rsidR="00F81D16" w:rsidRDefault="00F81D16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111.91</w:t>
            </w:r>
          </w:p>
        </w:tc>
        <w:tc>
          <w:tcPr>
            <w:tcW w:w="1045" w:type="dxa"/>
            <w:vAlign w:val="center"/>
          </w:tcPr>
          <w:p w:rsidR="00F81D16" w:rsidRDefault="00F81D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-5.14</w:t>
            </w:r>
          </w:p>
        </w:tc>
        <w:tc>
          <w:tcPr>
            <w:tcW w:w="1266" w:type="dxa"/>
          </w:tcPr>
          <w:p w:rsidR="00F81D16" w:rsidRDefault="00F81D16" w:rsidP="00864461">
            <w:pPr>
              <w:spacing w:line="240" w:lineRule="auto"/>
              <w:jc w:val="right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0.80</w:t>
            </w:r>
          </w:p>
        </w:tc>
      </w:tr>
      <w:tr w:rsidR="00F81D16" w:rsidTr="00F81D16">
        <w:tc>
          <w:tcPr>
            <w:tcW w:w="1384" w:type="dxa"/>
          </w:tcPr>
          <w:p w:rsidR="00F81D16" w:rsidRDefault="00F81D16" w:rsidP="00864461">
            <w:pPr>
              <w:spacing w:line="240" w:lineRule="auto"/>
              <w:rPr>
                <w:rFonts w:ascii="Verdana" w:eastAsia="Calibri" w:hAnsi="Verdana" w:cs="Mangal"/>
                <w:sz w:val="20"/>
                <w:szCs w:val="20"/>
              </w:rPr>
            </w:pPr>
            <w:r>
              <w:rPr>
                <w:rFonts w:ascii="Verdana" w:eastAsia="Calibri" w:hAnsi="Verdana" w:cs="Mangal"/>
                <w:sz w:val="20"/>
                <w:szCs w:val="20"/>
              </w:rPr>
              <w:t>2016-17(p)</w:t>
            </w:r>
          </w:p>
        </w:tc>
        <w:tc>
          <w:tcPr>
            <w:tcW w:w="1010" w:type="dxa"/>
            <w:vAlign w:val="center"/>
          </w:tcPr>
          <w:p w:rsidR="00F81D16" w:rsidRDefault="00F81D16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4.33</w:t>
            </w:r>
          </w:p>
        </w:tc>
        <w:tc>
          <w:tcPr>
            <w:tcW w:w="1045" w:type="dxa"/>
            <w:vAlign w:val="center"/>
          </w:tcPr>
          <w:p w:rsidR="00F81D16" w:rsidRDefault="00F81D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-10.54</w:t>
            </w:r>
          </w:p>
        </w:tc>
        <w:tc>
          <w:tcPr>
            <w:tcW w:w="1168" w:type="dxa"/>
            <w:vAlign w:val="center"/>
          </w:tcPr>
          <w:p w:rsidR="00F81D16" w:rsidRDefault="00F81D16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113.55</w:t>
            </w:r>
          </w:p>
        </w:tc>
        <w:tc>
          <w:tcPr>
            <w:tcW w:w="1045" w:type="dxa"/>
            <w:vAlign w:val="center"/>
          </w:tcPr>
          <w:p w:rsidR="00F81D16" w:rsidRDefault="00F81D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6.05</w:t>
            </w:r>
          </w:p>
        </w:tc>
        <w:tc>
          <w:tcPr>
            <w:tcW w:w="1402" w:type="dxa"/>
            <w:vAlign w:val="center"/>
          </w:tcPr>
          <w:p w:rsidR="00F81D16" w:rsidRDefault="00F81D16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117.89</w:t>
            </w:r>
          </w:p>
        </w:tc>
        <w:tc>
          <w:tcPr>
            <w:tcW w:w="1045" w:type="dxa"/>
            <w:vAlign w:val="center"/>
          </w:tcPr>
          <w:p w:rsidR="00F81D16" w:rsidRDefault="00F81D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5.34</w:t>
            </w:r>
          </w:p>
        </w:tc>
        <w:tc>
          <w:tcPr>
            <w:tcW w:w="1266" w:type="dxa"/>
          </w:tcPr>
          <w:p w:rsidR="00F81D16" w:rsidRDefault="00F81D16" w:rsidP="00864461">
            <w:pPr>
              <w:spacing w:line="240" w:lineRule="auto"/>
              <w:jc w:val="right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0.60</w:t>
            </w:r>
          </w:p>
        </w:tc>
      </w:tr>
      <w:tr w:rsidR="00F81D16" w:rsidTr="00F81D16">
        <w:tc>
          <w:tcPr>
            <w:tcW w:w="1384" w:type="dxa"/>
            <w:vAlign w:val="center"/>
          </w:tcPr>
          <w:p w:rsidR="00F81D16" w:rsidRDefault="00F81D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2017-18(p)</w:t>
            </w:r>
          </w:p>
        </w:tc>
        <w:tc>
          <w:tcPr>
            <w:tcW w:w="1010" w:type="dxa"/>
            <w:vAlign w:val="center"/>
          </w:tcPr>
          <w:p w:rsidR="00F81D16" w:rsidRDefault="00F81D16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5.542</w:t>
            </w:r>
          </w:p>
        </w:tc>
        <w:tc>
          <w:tcPr>
            <w:tcW w:w="1045" w:type="dxa"/>
            <w:vAlign w:val="center"/>
          </w:tcPr>
          <w:p w:rsidR="00F81D16" w:rsidRDefault="00F81D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27.99</w:t>
            </w:r>
          </w:p>
        </w:tc>
        <w:tc>
          <w:tcPr>
            <w:tcW w:w="1168" w:type="dxa"/>
            <w:vAlign w:val="center"/>
          </w:tcPr>
          <w:p w:rsidR="00F81D16" w:rsidRDefault="00F81D16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119.065</w:t>
            </w:r>
          </w:p>
        </w:tc>
        <w:tc>
          <w:tcPr>
            <w:tcW w:w="1045" w:type="dxa"/>
            <w:vAlign w:val="center"/>
          </w:tcPr>
          <w:p w:rsidR="00F81D16" w:rsidRDefault="00F81D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4.86</w:t>
            </w:r>
          </w:p>
        </w:tc>
        <w:tc>
          <w:tcPr>
            <w:tcW w:w="1402" w:type="dxa"/>
            <w:vAlign w:val="center"/>
          </w:tcPr>
          <w:p w:rsidR="00F81D16" w:rsidRDefault="00F81D16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124.61</w:t>
            </w:r>
          </w:p>
        </w:tc>
        <w:tc>
          <w:tcPr>
            <w:tcW w:w="1045" w:type="dxa"/>
            <w:vAlign w:val="center"/>
          </w:tcPr>
          <w:p w:rsidR="00F81D16" w:rsidRDefault="00F81D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5.70</w:t>
            </w:r>
          </w:p>
        </w:tc>
        <w:tc>
          <w:tcPr>
            <w:tcW w:w="1266" w:type="dxa"/>
          </w:tcPr>
          <w:p w:rsidR="00F81D16" w:rsidRDefault="00C8537A" w:rsidP="00864461">
            <w:pPr>
              <w:spacing w:line="240" w:lineRule="auto"/>
              <w:jc w:val="right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0.70</w:t>
            </w:r>
          </w:p>
        </w:tc>
      </w:tr>
      <w:tr w:rsidR="00F81D16" w:rsidTr="00F81D16">
        <w:tc>
          <w:tcPr>
            <w:tcW w:w="1384" w:type="dxa"/>
            <w:vAlign w:val="center"/>
          </w:tcPr>
          <w:p w:rsidR="00F81D16" w:rsidRDefault="00F81D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2018-19 (E)</w:t>
            </w:r>
          </w:p>
        </w:tc>
        <w:tc>
          <w:tcPr>
            <w:tcW w:w="1010" w:type="dxa"/>
            <w:vAlign w:val="center"/>
          </w:tcPr>
          <w:p w:rsidR="00F81D16" w:rsidRDefault="00F81D16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6.10</w:t>
            </w:r>
          </w:p>
        </w:tc>
        <w:tc>
          <w:tcPr>
            <w:tcW w:w="1045" w:type="dxa"/>
            <w:vAlign w:val="center"/>
          </w:tcPr>
          <w:p w:rsidR="00F81D16" w:rsidRDefault="00F81D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10.07</w:t>
            </w:r>
          </w:p>
        </w:tc>
        <w:tc>
          <w:tcPr>
            <w:tcW w:w="1168" w:type="dxa"/>
            <w:vAlign w:val="center"/>
          </w:tcPr>
          <w:p w:rsidR="00F81D16" w:rsidRDefault="00F81D16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125.57</w:t>
            </w:r>
          </w:p>
        </w:tc>
        <w:tc>
          <w:tcPr>
            <w:tcW w:w="1045" w:type="dxa"/>
            <w:vAlign w:val="center"/>
          </w:tcPr>
          <w:p w:rsidR="00F81D16" w:rsidRDefault="00F81D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5.46</w:t>
            </w:r>
          </w:p>
        </w:tc>
        <w:tc>
          <w:tcPr>
            <w:tcW w:w="1402" w:type="dxa"/>
            <w:vAlign w:val="center"/>
          </w:tcPr>
          <w:p w:rsidR="00F81D16" w:rsidRDefault="00F81D16">
            <w:pPr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131.67</w:t>
            </w:r>
          </w:p>
        </w:tc>
        <w:tc>
          <w:tcPr>
            <w:tcW w:w="1045" w:type="dxa"/>
            <w:vAlign w:val="center"/>
          </w:tcPr>
          <w:p w:rsidR="00F81D16" w:rsidRDefault="00F81D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5.67</w:t>
            </w:r>
          </w:p>
        </w:tc>
        <w:tc>
          <w:tcPr>
            <w:tcW w:w="1266" w:type="dxa"/>
          </w:tcPr>
          <w:p w:rsidR="00F81D16" w:rsidRDefault="00C8537A" w:rsidP="00864461">
            <w:pPr>
              <w:spacing w:line="240" w:lineRule="auto"/>
              <w:jc w:val="right"/>
              <w:rPr>
                <w:rFonts w:ascii="Verdana" w:eastAsia="Arial Unicode MS" w:hAnsi="Verdana" w:cs="Arial Unicode MS"/>
                <w:sz w:val="20"/>
                <w:szCs w:val="20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</w:rPr>
              <w:t>0.60</w:t>
            </w:r>
          </w:p>
        </w:tc>
      </w:tr>
    </w:tbl>
    <w:p w:rsidR="00864461" w:rsidRPr="002B0993" w:rsidRDefault="00864461" w:rsidP="00864461">
      <w:pPr>
        <w:pStyle w:val="ListParagraph"/>
        <w:ind w:left="630" w:hanging="810"/>
        <w:rPr>
          <w:rFonts w:ascii="Verdana" w:eastAsia="Arial Unicode MS" w:hAnsi="Verdana" w:cs="Arial Unicode MS"/>
          <w:bCs/>
          <w:sz w:val="20"/>
          <w:szCs w:val="20"/>
        </w:rPr>
      </w:pPr>
    </w:p>
    <w:p w:rsidR="00137E1D" w:rsidRDefault="00137E1D" w:rsidP="006615F8">
      <w:pPr>
        <w:pStyle w:val="ListParagraph"/>
        <w:spacing w:line="300" w:lineRule="auto"/>
        <w:rPr>
          <w:rFonts w:eastAsia="Times New Roman" w:cstheme="minorHAnsi"/>
          <w:color w:val="000000"/>
          <w:sz w:val="26"/>
          <w:szCs w:val="26"/>
        </w:rPr>
      </w:pPr>
    </w:p>
    <w:p w:rsidR="00F81D16" w:rsidRDefault="00F81D16" w:rsidP="006615F8">
      <w:pPr>
        <w:pStyle w:val="ListParagraph"/>
        <w:spacing w:line="300" w:lineRule="auto"/>
        <w:rPr>
          <w:rFonts w:eastAsia="Times New Roman" w:cstheme="minorHAnsi"/>
          <w:color w:val="000000"/>
          <w:sz w:val="26"/>
          <w:szCs w:val="26"/>
        </w:rPr>
      </w:pPr>
    </w:p>
    <w:p w:rsidR="00F81D16" w:rsidRDefault="00F81D16" w:rsidP="006615F8">
      <w:pPr>
        <w:pStyle w:val="ListParagraph"/>
        <w:spacing w:line="300" w:lineRule="auto"/>
        <w:rPr>
          <w:rFonts w:eastAsia="Times New Roman" w:cstheme="minorHAnsi"/>
          <w:color w:val="000000"/>
          <w:sz w:val="26"/>
          <w:szCs w:val="26"/>
        </w:rPr>
      </w:pPr>
    </w:p>
    <w:p w:rsidR="00B14C38" w:rsidRDefault="00B14C38" w:rsidP="006615F8">
      <w:pPr>
        <w:pStyle w:val="ListParagraph"/>
        <w:spacing w:line="300" w:lineRule="auto"/>
        <w:rPr>
          <w:rFonts w:eastAsia="Times New Roman" w:cstheme="minorHAnsi"/>
          <w:color w:val="000000"/>
          <w:sz w:val="26"/>
          <w:szCs w:val="26"/>
        </w:rPr>
      </w:pPr>
    </w:p>
    <w:p w:rsidR="00B14C38" w:rsidRDefault="00B14C38" w:rsidP="00B14C38">
      <w:pPr>
        <w:pStyle w:val="ListParagraph"/>
        <w:spacing w:line="360" w:lineRule="auto"/>
        <w:ind w:left="90" w:right="-563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</w:rPr>
        <w:lastRenderedPageBreak/>
        <w:t>4.</w:t>
      </w:r>
      <w:r>
        <w:rPr>
          <w:rFonts w:ascii="Verdana" w:hAnsi="Verdana"/>
          <w:b/>
        </w:rPr>
        <w:tab/>
      </w:r>
      <w:r w:rsidRPr="005B270C">
        <w:rPr>
          <w:rFonts w:ascii="Verdana" w:hAnsi="Verdana"/>
          <w:b/>
        </w:rPr>
        <w:t xml:space="preserve">Funds released CSS &amp; CS Schemes in </w:t>
      </w:r>
      <w:r>
        <w:rPr>
          <w:rFonts w:ascii="Verdana" w:hAnsi="Verdana"/>
          <w:b/>
        </w:rPr>
        <w:t>Goa</w:t>
      </w:r>
    </w:p>
    <w:p w:rsidR="00B14C38" w:rsidRPr="00766560" w:rsidRDefault="00B14C38" w:rsidP="00B14C38">
      <w:pPr>
        <w:ind w:left="360"/>
        <w:jc w:val="right"/>
        <w:rPr>
          <w:rFonts w:ascii="Verdana" w:hAnsi="Verdana"/>
          <w:b/>
          <w:bCs/>
          <w:sz w:val="20"/>
          <w:szCs w:val="20"/>
        </w:rPr>
      </w:pPr>
      <w:r w:rsidRPr="00766560">
        <w:rPr>
          <w:rFonts w:ascii="Verdana" w:hAnsi="Verdana"/>
          <w:b/>
          <w:bCs/>
          <w:sz w:val="20"/>
          <w:szCs w:val="20"/>
        </w:rPr>
        <w:t>(Rs. in lakhs)</w:t>
      </w:r>
    </w:p>
    <w:p w:rsidR="00F81D16" w:rsidRDefault="00F81D16" w:rsidP="006615F8">
      <w:pPr>
        <w:pStyle w:val="ListParagraph"/>
        <w:spacing w:line="300" w:lineRule="auto"/>
        <w:rPr>
          <w:rFonts w:eastAsia="Times New Roman" w:cstheme="minorHAnsi"/>
          <w:color w:val="000000"/>
          <w:sz w:val="26"/>
          <w:szCs w:val="26"/>
        </w:rPr>
      </w:pPr>
    </w:p>
    <w:tbl>
      <w:tblPr>
        <w:tblW w:w="9791" w:type="dxa"/>
        <w:tblInd w:w="-34" w:type="dxa"/>
        <w:tblLook w:val="04A0"/>
      </w:tblPr>
      <w:tblGrid>
        <w:gridCol w:w="594"/>
        <w:gridCol w:w="2616"/>
        <w:gridCol w:w="937"/>
        <w:gridCol w:w="889"/>
        <w:gridCol w:w="954"/>
        <w:gridCol w:w="948"/>
        <w:gridCol w:w="996"/>
        <w:gridCol w:w="876"/>
        <w:gridCol w:w="981"/>
      </w:tblGrid>
      <w:tr w:rsidR="00973019" w:rsidRPr="004A0643" w:rsidTr="00B14C38">
        <w:trPr>
          <w:trHeight w:val="346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19" w:rsidRPr="004A0643" w:rsidRDefault="00973019" w:rsidP="00AE63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 w:rsidRPr="004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S. No.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19" w:rsidRPr="004A0643" w:rsidRDefault="00973019" w:rsidP="00AE63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 w:rsidRPr="004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 xml:space="preserve">Name of the Schemes </w:t>
            </w:r>
          </w:p>
        </w:tc>
        <w:tc>
          <w:tcPr>
            <w:tcW w:w="65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19" w:rsidRPr="004A0643" w:rsidRDefault="00973019" w:rsidP="00AE63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 w:rsidRPr="004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GOA</w:t>
            </w:r>
          </w:p>
        </w:tc>
      </w:tr>
      <w:tr w:rsidR="00973019" w:rsidRPr="004A0643" w:rsidTr="00B14C38">
        <w:trPr>
          <w:trHeight w:val="28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9" w:rsidRPr="004A0643" w:rsidRDefault="00973019" w:rsidP="00AE632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9" w:rsidRPr="004A0643" w:rsidRDefault="00973019" w:rsidP="00AE632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3019" w:rsidRPr="004A0643" w:rsidRDefault="00973019" w:rsidP="00AE63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 w:rsidRPr="004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2012-13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3019" w:rsidRPr="004A0643" w:rsidRDefault="00973019" w:rsidP="00AE63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 w:rsidRPr="004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 xml:space="preserve">2013-14 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3019" w:rsidRPr="004A0643" w:rsidRDefault="00973019" w:rsidP="00AE63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 w:rsidRPr="004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2014-15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3019" w:rsidRPr="004A0643" w:rsidRDefault="00973019" w:rsidP="00AE63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 w:rsidRPr="004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2015-16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73019" w:rsidRPr="004A0643" w:rsidRDefault="00973019" w:rsidP="00AE63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2016-17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019" w:rsidRPr="004A0643" w:rsidRDefault="00973019" w:rsidP="00AE63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2017-18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19" w:rsidRPr="004A0643" w:rsidRDefault="00973019" w:rsidP="00AE63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2018-19</w:t>
            </w:r>
          </w:p>
        </w:tc>
      </w:tr>
      <w:tr w:rsidR="00973019" w:rsidRPr="004A0643" w:rsidTr="00B14C38">
        <w:trPr>
          <w:trHeight w:val="2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3019" w:rsidRPr="004A0643" w:rsidRDefault="00973019" w:rsidP="00AE63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63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hideMark/>
          </w:tcPr>
          <w:p w:rsidR="00973019" w:rsidRPr="004A0643" w:rsidRDefault="00973019" w:rsidP="00AE632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 w:rsidRPr="004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 xml:space="preserve"> Fisheries Division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973019" w:rsidRPr="004A0643" w:rsidRDefault="00973019" w:rsidP="00AE632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973019" w:rsidRPr="004A0643" w:rsidRDefault="00973019" w:rsidP="00AE632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973019" w:rsidRPr="004A0643" w:rsidRDefault="00973019" w:rsidP="00AE632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</w:p>
        </w:tc>
      </w:tr>
      <w:tr w:rsidR="00973019" w:rsidRPr="004A0643" w:rsidTr="00B14C38">
        <w:trPr>
          <w:trHeight w:val="56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19" w:rsidRPr="004A0643" w:rsidRDefault="00973019" w:rsidP="00AE63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 w:rsidRPr="004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19" w:rsidRPr="004A0643" w:rsidRDefault="00973019" w:rsidP="00AE63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4A064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Development of Inland Fisheries &amp; Aquaculture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19" w:rsidRPr="004A0643" w:rsidRDefault="00973019" w:rsidP="00AE63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4A064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0.00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19" w:rsidRPr="004A0643" w:rsidRDefault="00973019" w:rsidP="00AE63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4A064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19" w:rsidRPr="004A0643" w:rsidRDefault="00973019" w:rsidP="00AE63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4A064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0.00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19" w:rsidRPr="004A0643" w:rsidRDefault="00973019" w:rsidP="00AE63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4A064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0.00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019" w:rsidRPr="004A0643" w:rsidRDefault="00973019" w:rsidP="00AE63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019" w:rsidRPr="004A0643" w:rsidRDefault="00973019" w:rsidP="00AE63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019" w:rsidRPr="004A0643" w:rsidRDefault="00973019" w:rsidP="00AE63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</w:p>
        </w:tc>
      </w:tr>
      <w:tr w:rsidR="00973019" w:rsidRPr="004A0643" w:rsidTr="00B14C38">
        <w:trPr>
          <w:trHeight w:val="56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19" w:rsidRPr="004A0643" w:rsidRDefault="00973019" w:rsidP="00AE63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 w:rsidRPr="004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19" w:rsidRPr="004A0643" w:rsidRDefault="00973019" w:rsidP="00AE63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4A064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Development of Marine Fisheries, Infrastructure &amp; Post Harvest Operations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019" w:rsidRPr="004A0643" w:rsidRDefault="00973019" w:rsidP="00AE63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4A064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019" w:rsidRPr="004A0643" w:rsidRDefault="00973019" w:rsidP="00AE63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4A064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450.00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019" w:rsidRPr="004A0643" w:rsidRDefault="00973019" w:rsidP="00AE63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4A064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214.45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019" w:rsidRPr="004A0643" w:rsidRDefault="00973019" w:rsidP="00AE63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4A064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0.00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019" w:rsidRPr="004A0643" w:rsidRDefault="00973019" w:rsidP="00AE63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019" w:rsidRPr="004A0643" w:rsidRDefault="00973019" w:rsidP="00AE63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019" w:rsidRPr="004A0643" w:rsidRDefault="00973019" w:rsidP="00AE63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</w:p>
        </w:tc>
      </w:tr>
      <w:tr w:rsidR="00973019" w:rsidRPr="004A0643" w:rsidTr="00B14C38">
        <w:trPr>
          <w:trHeight w:val="56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19" w:rsidRPr="004A0643" w:rsidRDefault="00973019" w:rsidP="00AE63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 w:rsidRPr="004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019" w:rsidRPr="004A0643" w:rsidRDefault="00973019" w:rsidP="00AE63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4A064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Strengthening of Database and Information Networking for the Fisheries Sector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019" w:rsidRPr="004A0643" w:rsidRDefault="00973019" w:rsidP="00AE63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4A064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21.84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019" w:rsidRPr="004A0643" w:rsidRDefault="00973019" w:rsidP="00AE63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4A064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26.80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019" w:rsidRPr="004A0643" w:rsidRDefault="00973019" w:rsidP="00AE63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4A064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25.40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019" w:rsidRPr="004A0643" w:rsidRDefault="00973019" w:rsidP="00AE63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4A064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0.00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019" w:rsidRPr="004A0643" w:rsidRDefault="00973019" w:rsidP="00AE63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019" w:rsidRPr="004A0643" w:rsidRDefault="00973019" w:rsidP="00AE63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019" w:rsidRPr="004A0643" w:rsidRDefault="00973019" w:rsidP="00AE63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</w:p>
        </w:tc>
      </w:tr>
      <w:tr w:rsidR="00973019" w:rsidRPr="004A0643" w:rsidTr="00B14C38">
        <w:trPr>
          <w:trHeight w:val="56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19" w:rsidRPr="004A0643" w:rsidRDefault="00973019" w:rsidP="00AE63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019" w:rsidRPr="004A0643" w:rsidRDefault="00973019" w:rsidP="00AE63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4A064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National Scheme of Welfare of Fishermen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019" w:rsidRPr="004A0643" w:rsidRDefault="00973019" w:rsidP="00AE63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4A064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31.58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019" w:rsidRPr="004A0643" w:rsidRDefault="00973019" w:rsidP="00AE63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4A064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32.26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019" w:rsidRPr="004A0643" w:rsidRDefault="00973019" w:rsidP="00AE63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4A064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35.20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019" w:rsidRPr="004A0643" w:rsidRDefault="00973019" w:rsidP="00AE63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4A064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45.82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019" w:rsidRPr="004A0643" w:rsidRDefault="00973019" w:rsidP="00AE63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019" w:rsidRPr="004A0643" w:rsidRDefault="00973019" w:rsidP="00AE63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019" w:rsidRPr="004A0643" w:rsidRDefault="00973019" w:rsidP="00AE63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</w:p>
        </w:tc>
      </w:tr>
      <w:tr w:rsidR="00973019" w:rsidRPr="004A0643" w:rsidTr="00B14C38">
        <w:trPr>
          <w:trHeight w:val="29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19" w:rsidRPr="004A0643" w:rsidRDefault="00973019" w:rsidP="00AE63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 w:rsidRPr="004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19" w:rsidRPr="004A0643" w:rsidRDefault="00973019" w:rsidP="00AE63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4A064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National Fisheries Development Board (NFDB)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19" w:rsidRPr="004A0643" w:rsidRDefault="00973019" w:rsidP="00AE63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4A064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13.45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19" w:rsidRPr="004A0643" w:rsidRDefault="00973019" w:rsidP="00AE63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4A064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67.50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19" w:rsidRPr="004A0643" w:rsidRDefault="00973019" w:rsidP="00AE63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4A064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5.00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19" w:rsidRPr="004A0643" w:rsidRDefault="00973019" w:rsidP="00AE63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4A064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25.00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019" w:rsidRPr="004A0643" w:rsidRDefault="00973019" w:rsidP="00AE63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3.10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019" w:rsidRPr="004A0643" w:rsidRDefault="00973019" w:rsidP="00AE63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1.95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019" w:rsidRPr="004A0643" w:rsidRDefault="00973019" w:rsidP="00AE63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0.00</w:t>
            </w:r>
          </w:p>
        </w:tc>
      </w:tr>
      <w:tr w:rsidR="00973019" w:rsidRPr="004A0643" w:rsidTr="00B14C38">
        <w:trPr>
          <w:trHeight w:val="51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19" w:rsidRPr="004A0643" w:rsidRDefault="00973019" w:rsidP="00AE63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 w:rsidRPr="004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019" w:rsidRPr="004A0643" w:rsidRDefault="00973019" w:rsidP="00AE63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4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Blue Revolution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3019" w:rsidRPr="004A0643" w:rsidRDefault="00973019" w:rsidP="00AE63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4A064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3019" w:rsidRPr="004A0643" w:rsidRDefault="00973019" w:rsidP="00AE63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0</w:t>
            </w:r>
            <w:r w:rsidRPr="004A064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3019" w:rsidRPr="004A0643" w:rsidRDefault="00973019" w:rsidP="00AE63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0</w:t>
            </w:r>
            <w:r w:rsidRPr="004A064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3019" w:rsidRPr="004A0643" w:rsidRDefault="00973019" w:rsidP="00AE63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0</w:t>
            </w:r>
            <w:r w:rsidRPr="004A0643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019" w:rsidRPr="004A0643" w:rsidRDefault="00973019" w:rsidP="00AE63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1000.00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019" w:rsidRPr="004A0643" w:rsidRDefault="00973019" w:rsidP="00AE63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265.24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019" w:rsidRPr="004A0643" w:rsidRDefault="00973019" w:rsidP="00AE63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63.82</w:t>
            </w:r>
          </w:p>
        </w:tc>
      </w:tr>
      <w:tr w:rsidR="00973019" w:rsidRPr="004A0643" w:rsidTr="00B14C38">
        <w:trPr>
          <w:trHeight w:val="2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019" w:rsidRPr="004A0643" w:rsidRDefault="00973019" w:rsidP="00AE63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 w:rsidRPr="004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 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73019" w:rsidRPr="004A0643" w:rsidRDefault="00973019" w:rsidP="00AE63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 w:rsidRPr="004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Grand Total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73019" w:rsidRPr="004A0643" w:rsidRDefault="00973019" w:rsidP="00AE63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 w:rsidRPr="004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66.87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73019" w:rsidRPr="004A0643" w:rsidRDefault="00973019" w:rsidP="00AE63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 w:rsidRPr="004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576.56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73019" w:rsidRPr="004A0643" w:rsidRDefault="00973019" w:rsidP="00AE63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 w:rsidRPr="004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280.05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73019" w:rsidRPr="004A0643" w:rsidRDefault="00973019" w:rsidP="00AE63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 w:rsidRPr="004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70.82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973019" w:rsidRPr="004A0643" w:rsidRDefault="00CC3B6D" w:rsidP="00AE63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fldChar w:fldCharType="begin"/>
            </w:r>
            <w:r w:rsidR="00973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fldChar w:fldCharType="separate"/>
            </w:r>
            <w:r w:rsidR="0097301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IN" w:eastAsia="en-IN" w:bidi="hi-IN"/>
              </w:rPr>
              <w:t>1003.1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fldChar w:fldCharType="end"/>
            </w:r>
            <w:r w:rsidR="00973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973019" w:rsidRPr="004A0643" w:rsidRDefault="00CC3B6D" w:rsidP="00AE63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fldChar w:fldCharType="begin"/>
            </w:r>
            <w:r w:rsidR="00973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fldChar w:fldCharType="separate"/>
            </w:r>
            <w:r w:rsidR="0097301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IN" w:eastAsia="en-IN" w:bidi="hi-IN"/>
              </w:rPr>
              <w:t>267.19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fldChar w:fldCharType="end"/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973019" w:rsidRPr="004A0643" w:rsidRDefault="00CC3B6D" w:rsidP="00AE63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fldChar w:fldCharType="begin"/>
            </w:r>
            <w:r w:rsidR="00973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fldChar w:fldCharType="separate"/>
            </w:r>
            <w:r w:rsidR="0097301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IN" w:eastAsia="en-IN" w:bidi="hi-IN"/>
              </w:rPr>
              <w:t>63.82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fldChar w:fldCharType="end"/>
            </w:r>
          </w:p>
        </w:tc>
      </w:tr>
    </w:tbl>
    <w:p w:rsidR="00973019" w:rsidRDefault="00973019" w:rsidP="009A235A">
      <w:pPr>
        <w:pStyle w:val="ListParagraph"/>
        <w:spacing w:line="360" w:lineRule="auto"/>
        <w:ind w:left="630"/>
        <w:rPr>
          <w:rFonts w:cstheme="minorHAnsi"/>
          <w:b/>
          <w:bCs/>
          <w:sz w:val="32"/>
          <w:szCs w:val="32"/>
          <w:u w:val="single"/>
        </w:rPr>
      </w:pPr>
    </w:p>
    <w:p w:rsidR="00B14C38" w:rsidRDefault="00B14C38" w:rsidP="00B14C38">
      <w:pPr>
        <w:spacing w:line="30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Utilization Certificate pending with Government Kerala in respect of the funds released under Blue Revolution Scheme </w:t>
      </w:r>
    </w:p>
    <w:p w:rsidR="00B14C38" w:rsidRDefault="00B14C38" w:rsidP="00B14C38">
      <w:pPr>
        <w:spacing w:line="30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"/>
        <w:gridCol w:w="2072"/>
        <w:gridCol w:w="1802"/>
        <w:gridCol w:w="1866"/>
        <w:gridCol w:w="1862"/>
      </w:tblGrid>
      <w:tr w:rsidR="00B14C38" w:rsidRPr="0053075C" w:rsidTr="00AE632C">
        <w:trPr>
          <w:jc w:val="center"/>
        </w:trPr>
        <w:tc>
          <w:tcPr>
            <w:tcW w:w="959" w:type="dxa"/>
            <w:shd w:val="clear" w:color="auto" w:fill="auto"/>
          </w:tcPr>
          <w:p w:rsidR="00B14C38" w:rsidRPr="0053075C" w:rsidRDefault="00B14C38" w:rsidP="00AE632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2126" w:type="dxa"/>
            <w:shd w:val="clear" w:color="auto" w:fill="auto"/>
          </w:tcPr>
          <w:p w:rsidR="00B14C38" w:rsidRPr="0053075C" w:rsidRDefault="00B14C38" w:rsidP="00AE632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Financial Year</w:t>
            </w:r>
          </w:p>
        </w:tc>
        <w:tc>
          <w:tcPr>
            <w:tcW w:w="1843" w:type="dxa"/>
            <w:shd w:val="clear" w:color="auto" w:fill="auto"/>
          </w:tcPr>
          <w:p w:rsidR="00B14C38" w:rsidRPr="0053075C" w:rsidRDefault="00B14C38" w:rsidP="00AE632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Funds Released</w:t>
            </w:r>
          </w:p>
        </w:tc>
        <w:tc>
          <w:tcPr>
            <w:tcW w:w="1910" w:type="dxa"/>
            <w:shd w:val="clear" w:color="auto" w:fill="auto"/>
          </w:tcPr>
          <w:p w:rsidR="00B14C38" w:rsidRPr="0053075C" w:rsidRDefault="00B14C38" w:rsidP="00AE632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 Received</w:t>
            </w:r>
          </w:p>
        </w:tc>
        <w:tc>
          <w:tcPr>
            <w:tcW w:w="1910" w:type="dxa"/>
            <w:shd w:val="clear" w:color="auto" w:fill="auto"/>
          </w:tcPr>
          <w:p w:rsidR="00B14C38" w:rsidRPr="0053075C" w:rsidRDefault="00B14C38" w:rsidP="00AE632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UCs Pending</w:t>
            </w:r>
          </w:p>
        </w:tc>
      </w:tr>
      <w:tr w:rsidR="00B14C38" w:rsidRPr="0053075C" w:rsidTr="00AE632C">
        <w:trPr>
          <w:jc w:val="center"/>
        </w:trPr>
        <w:tc>
          <w:tcPr>
            <w:tcW w:w="959" w:type="dxa"/>
            <w:shd w:val="clear" w:color="auto" w:fill="auto"/>
          </w:tcPr>
          <w:p w:rsidR="00B14C38" w:rsidRPr="0053075C" w:rsidRDefault="00B14C38" w:rsidP="00AE632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14C38" w:rsidRPr="0053075C" w:rsidRDefault="00B14C38" w:rsidP="00AE632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 2016-17</w:t>
            </w:r>
          </w:p>
        </w:tc>
        <w:tc>
          <w:tcPr>
            <w:tcW w:w="1843" w:type="dxa"/>
            <w:shd w:val="clear" w:color="auto" w:fill="auto"/>
          </w:tcPr>
          <w:p w:rsidR="00B14C38" w:rsidRPr="0053075C" w:rsidRDefault="00B14C38" w:rsidP="00AE632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B14C38" w:rsidRPr="0053075C" w:rsidRDefault="00B14C38" w:rsidP="00AE632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B14C38" w:rsidRPr="0053075C" w:rsidRDefault="00B14C38" w:rsidP="00AE632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2.50</w:t>
            </w:r>
          </w:p>
        </w:tc>
      </w:tr>
      <w:tr w:rsidR="00B14C38" w:rsidRPr="0053075C" w:rsidTr="00AE632C">
        <w:trPr>
          <w:jc w:val="center"/>
        </w:trPr>
        <w:tc>
          <w:tcPr>
            <w:tcW w:w="959" w:type="dxa"/>
            <w:shd w:val="clear" w:color="auto" w:fill="auto"/>
          </w:tcPr>
          <w:p w:rsidR="00B14C38" w:rsidRPr="0053075C" w:rsidRDefault="00B14C38" w:rsidP="00AE632C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75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14C38" w:rsidRPr="0053075C" w:rsidRDefault="00B14C38" w:rsidP="00AE632C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75C">
              <w:rPr>
                <w:rFonts w:ascii="Times New Roman" w:hAnsi="Times New Roman" w:cs="Times New Roman"/>
                <w:bCs/>
                <w:sz w:val="24"/>
                <w:szCs w:val="24"/>
              </w:rPr>
              <w:t>2016-17</w:t>
            </w:r>
          </w:p>
        </w:tc>
        <w:tc>
          <w:tcPr>
            <w:tcW w:w="1843" w:type="dxa"/>
            <w:shd w:val="clear" w:color="auto" w:fill="auto"/>
          </w:tcPr>
          <w:p w:rsidR="00B14C38" w:rsidRPr="0053075C" w:rsidRDefault="00B14C38" w:rsidP="00AE632C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1000.00</w:t>
            </w:r>
          </w:p>
        </w:tc>
        <w:tc>
          <w:tcPr>
            <w:tcW w:w="1910" w:type="dxa"/>
            <w:shd w:val="clear" w:color="auto" w:fill="auto"/>
          </w:tcPr>
          <w:p w:rsidR="00B14C38" w:rsidRPr="0053075C" w:rsidRDefault="00B14C38" w:rsidP="00AE632C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583.76</w:t>
            </w:r>
          </w:p>
        </w:tc>
        <w:tc>
          <w:tcPr>
            <w:tcW w:w="1910" w:type="dxa"/>
            <w:shd w:val="clear" w:color="auto" w:fill="auto"/>
          </w:tcPr>
          <w:p w:rsidR="00B14C38" w:rsidRPr="0053075C" w:rsidRDefault="00B14C38" w:rsidP="00AE632C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416.25</w:t>
            </w:r>
          </w:p>
        </w:tc>
      </w:tr>
      <w:tr w:rsidR="00B14C38" w:rsidRPr="0053075C" w:rsidTr="00AE632C">
        <w:trPr>
          <w:jc w:val="center"/>
        </w:trPr>
        <w:tc>
          <w:tcPr>
            <w:tcW w:w="959" w:type="dxa"/>
            <w:shd w:val="clear" w:color="auto" w:fill="auto"/>
          </w:tcPr>
          <w:p w:rsidR="00B14C38" w:rsidRPr="0053075C" w:rsidRDefault="00B14C38" w:rsidP="00AE632C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75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B14C38" w:rsidRPr="0053075C" w:rsidRDefault="00B14C38" w:rsidP="00AE632C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75C">
              <w:rPr>
                <w:rFonts w:ascii="Times New Roman" w:hAnsi="Times New Roman" w:cs="Times New Roman"/>
                <w:bCs/>
                <w:sz w:val="24"/>
                <w:szCs w:val="24"/>
              </w:rPr>
              <w:t>21017-18</w:t>
            </w:r>
          </w:p>
        </w:tc>
        <w:tc>
          <w:tcPr>
            <w:tcW w:w="1843" w:type="dxa"/>
            <w:shd w:val="clear" w:color="auto" w:fill="auto"/>
          </w:tcPr>
          <w:p w:rsidR="00B14C38" w:rsidRPr="0053075C" w:rsidRDefault="00B14C38" w:rsidP="00AE632C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265.24</w:t>
            </w:r>
          </w:p>
        </w:tc>
        <w:tc>
          <w:tcPr>
            <w:tcW w:w="1910" w:type="dxa"/>
            <w:shd w:val="clear" w:color="auto" w:fill="auto"/>
          </w:tcPr>
          <w:p w:rsidR="00B14C38" w:rsidRPr="0053075C" w:rsidRDefault="00B14C38" w:rsidP="00AE632C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48.00</w:t>
            </w:r>
          </w:p>
        </w:tc>
        <w:tc>
          <w:tcPr>
            <w:tcW w:w="1910" w:type="dxa"/>
            <w:shd w:val="clear" w:color="auto" w:fill="auto"/>
          </w:tcPr>
          <w:p w:rsidR="00B14C38" w:rsidRPr="0053075C" w:rsidRDefault="00B14C38" w:rsidP="00AE632C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217.24</w:t>
            </w:r>
          </w:p>
        </w:tc>
      </w:tr>
      <w:tr w:rsidR="00B14C38" w:rsidRPr="0053075C" w:rsidTr="00AE632C">
        <w:trPr>
          <w:jc w:val="center"/>
        </w:trPr>
        <w:tc>
          <w:tcPr>
            <w:tcW w:w="959" w:type="dxa"/>
            <w:shd w:val="clear" w:color="auto" w:fill="auto"/>
          </w:tcPr>
          <w:p w:rsidR="00B14C38" w:rsidRPr="0053075C" w:rsidRDefault="00B14C38" w:rsidP="00AE632C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75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B14C38" w:rsidRPr="0053075C" w:rsidRDefault="00B14C38" w:rsidP="00AE632C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75C">
              <w:rPr>
                <w:rFonts w:ascii="Times New Roman" w:hAnsi="Times New Roman" w:cs="Times New Roman"/>
                <w:bCs/>
                <w:sz w:val="24"/>
                <w:szCs w:val="24"/>
              </w:rPr>
              <w:t>2018-19</w:t>
            </w:r>
          </w:p>
        </w:tc>
        <w:tc>
          <w:tcPr>
            <w:tcW w:w="1843" w:type="dxa"/>
            <w:shd w:val="clear" w:color="auto" w:fill="auto"/>
          </w:tcPr>
          <w:p w:rsidR="00B14C38" w:rsidRPr="0053075C" w:rsidRDefault="00B14C38" w:rsidP="00AE632C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63.82</w:t>
            </w:r>
          </w:p>
        </w:tc>
        <w:tc>
          <w:tcPr>
            <w:tcW w:w="1910" w:type="dxa"/>
            <w:shd w:val="clear" w:color="auto" w:fill="auto"/>
          </w:tcPr>
          <w:p w:rsidR="00B14C38" w:rsidRPr="0053075C" w:rsidRDefault="00B14C38" w:rsidP="00AE632C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34.62</w:t>
            </w:r>
          </w:p>
        </w:tc>
        <w:tc>
          <w:tcPr>
            <w:tcW w:w="1910" w:type="dxa"/>
            <w:shd w:val="clear" w:color="auto" w:fill="auto"/>
          </w:tcPr>
          <w:p w:rsidR="00B14C38" w:rsidRPr="0053075C" w:rsidRDefault="00B14C38" w:rsidP="00AE632C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29.20</w:t>
            </w:r>
          </w:p>
        </w:tc>
      </w:tr>
      <w:tr w:rsidR="00B14C38" w:rsidRPr="0053075C" w:rsidTr="00AE632C">
        <w:trPr>
          <w:jc w:val="center"/>
        </w:trPr>
        <w:tc>
          <w:tcPr>
            <w:tcW w:w="959" w:type="dxa"/>
            <w:shd w:val="clear" w:color="auto" w:fill="auto"/>
          </w:tcPr>
          <w:p w:rsidR="00B14C38" w:rsidRPr="0053075C" w:rsidRDefault="00B14C38" w:rsidP="00AE632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14C38" w:rsidRPr="0053075C" w:rsidRDefault="00B14C38" w:rsidP="00AE632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7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43" w:type="dxa"/>
            <w:shd w:val="clear" w:color="auto" w:fill="auto"/>
          </w:tcPr>
          <w:p w:rsidR="00B14C38" w:rsidRPr="0053075C" w:rsidRDefault="00CC3B6D" w:rsidP="00AE632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B1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14C3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1329.06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910" w:type="dxa"/>
            <w:shd w:val="clear" w:color="auto" w:fill="auto"/>
          </w:tcPr>
          <w:p w:rsidR="00B14C38" w:rsidRPr="0053075C" w:rsidRDefault="00CC3B6D" w:rsidP="00AE632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B1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14C3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666.38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910" w:type="dxa"/>
            <w:shd w:val="clear" w:color="auto" w:fill="auto"/>
          </w:tcPr>
          <w:p w:rsidR="00B14C38" w:rsidRPr="0053075C" w:rsidRDefault="00CC3B6D" w:rsidP="00AE632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B1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14C3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665.19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B14C38" w:rsidRDefault="00B14C38" w:rsidP="009A235A">
      <w:pPr>
        <w:pStyle w:val="ListParagraph"/>
        <w:spacing w:line="360" w:lineRule="auto"/>
        <w:ind w:left="630"/>
        <w:rPr>
          <w:rFonts w:cstheme="minorHAnsi"/>
          <w:b/>
          <w:bCs/>
          <w:sz w:val="32"/>
          <w:szCs w:val="32"/>
          <w:u w:val="single"/>
        </w:rPr>
      </w:pPr>
    </w:p>
    <w:p w:rsidR="00B14C38" w:rsidRDefault="00B14C38" w:rsidP="009A235A">
      <w:pPr>
        <w:pStyle w:val="ListParagraph"/>
        <w:spacing w:line="360" w:lineRule="auto"/>
        <w:ind w:left="630"/>
        <w:rPr>
          <w:rFonts w:cstheme="minorHAnsi"/>
          <w:b/>
          <w:bCs/>
          <w:sz w:val="32"/>
          <w:szCs w:val="32"/>
          <w:u w:val="single"/>
        </w:rPr>
      </w:pPr>
    </w:p>
    <w:p w:rsidR="00B14C38" w:rsidRDefault="00B14C38" w:rsidP="009A235A">
      <w:pPr>
        <w:pStyle w:val="ListParagraph"/>
        <w:spacing w:line="360" w:lineRule="auto"/>
        <w:ind w:left="630"/>
        <w:rPr>
          <w:rFonts w:cstheme="minorHAnsi"/>
          <w:b/>
          <w:bCs/>
          <w:sz w:val="32"/>
          <w:szCs w:val="32"/>
          <w:u w:val="single"/>
        </w:rPr>
      </w:pPr>
    </w:p>
    <w:p w:rsidR="00B14C38" w:rsidRDefault="00B14C38" w:rsidP="009A235A">
      <w:pPr>
        <w:pStyle w:val="ListParagraph"/>
        <w:spacing w:line="360" w:lineRule="auto"/>
        <w:ind w:left="630"/>
        <w:rPr>
          <w:rFonts w:cstheme="minorHAnsi"/>
          <w:b/>
          <w:bCs/>
          <w:sz w:val="32"/>
          <w:szCs w:val="32"/>
          <w:u w:val="single"/>
        </w:rPr>
      </w:pPr>
    </w:p>
    <w:p w:rsidR="00FB5A75" w:rsidRPr="006615F8" w:rsidRDefault="006615F8" w:rsidP="009A235A">
      <w:pPr>
        <w:pStyle w:val="ListParagraph"/>
        <w:spacing w:line="360" w:lineRule="auto"/>
        <w:ind w:left="630"/>
        <w:rPr>
          <w:rFonts w:cstheme="minorHAnsi"/>
          <w:b/>
          <w:bCs/>
          <w:sz w:val="32"/>
          <w:szCs w:val="32"/>
          <w:u w:val="single"/>
        </w:rPr>
      </w:pPr>
      <w:r w:rsidRPr="006615F8">
        <w:rPr>
          <w:rFonts w:cstheme="minorHAnsi"/>
          <w:b/>
          <w:bCs/>
          <w:sz w:val="32"/>
          <w:szCs w:val="32"/>
          <w:u w:val="single"/>
        </w:rPr>
        <w:lastRenderedPageBreak/>
        <w:t xml:space="preserve">Year </w:t>
      </w:r>
      <w:r w:rsidR="00FB5A75" w:rsidRPr="006615F8">
        <w:rPr>
          <w:rFonts w:cstheme="minorHAnsi"/>
          <w:b/>
          <w:bCs/>
          <w:sz w:val="32"/>
          <w:szCs w:val="32"/>
          <w:u w:val="single"/>
        </w:rPr>
        <w:t>2016-17</w:t>
      </w:r>
    </w:p>
    <w:p w:rsidR="00A7232B" w:rsidRDefault="00F27DCC" w:rsidP="009A235A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Proposal of </w:t>
      </w:r>
      <w:r w:rsidRPr="006615F8">
        <w:rPr>
          <w:rFonts w:cstheme="minorHAnsi"/>
          <w:sz w:val="26"/>
          <w:szCs w:val="26"/>
        </w:rPr>
        <w:t xml:space="preserve">State Government </w:t>
      </w:r>
      <w:r>
        <w:rPr>
          <w:rFonts w:cstheme="minorHAnsi"/>
          <w:sz w:val="26"/>
          <w:szCs w:val="26"/>
        </w:rPr>
        <w:t xml:space="preserve">has been approved at a total cost of Rs. </w:t>
      </w:r>
      <w:r w:rsidR="00BC277D">
        <w:rPr>
          <w:rFonts w:cstheme="minorHAnsi"/>
          <w:sz w:val="26"/>
          <w:szCs w:val="26"/>
        </w:rPr>
        <w:t>1800.0</w:t>
      </w:r>
      <w:r w:rsidR="00507808">
        <w:rPr>
          <w:rFonts w:cstheme="minorHAnsi"/>
          <w:sz w:val="26"/>
          <w:szCs w:val="26"/>
        </w:rPr>
        <w:t>0</w:t>
      </w:r>
      <w:r>
        <w:rPr>
          <w:rFonts w:cstheme="minorHAnsi"/>
          <w:sz w:val="26"/>
          <w:szCs w:val="26"/>
        </w:rPr>
        <w:t xml:space="preserve"> lakh involving Central share of Rs. </w:t>
      </w:r>
      <w:r w:rsidR="00BC277D">
        <w:rPr>
          <w:rFonts w:cstheme="minorHAnsi"/>
          <w:sz w:val="26"/>
          <w:szCs w:val="26"/>
        </w:rPr>
        <w:t>900.00</w:t>
      </w:r>
      <w:r>
        <w:rPr>
          <w:rFonts w:cstheme="minorHAnsi"/>
          <w:sz w:val="26"/>
          <w:szCs w:val="26"/>
        </w:rPr>
        <w:t xml:space="preserve"> lakh for the various activities. </w:t>
      </w:r>
      <w:r w:rsidR="00E15655">
        <w:rPr>
          <w:rFonts w:cstheme="minorHAnsi"/>
          <w:sz w:val="26"/>
          <w:szCs w:val="26"/>
        </w:rPr>
        <w:t xml:space="preserve">Total Rs 1000.00 </w:t>
      </w:r>
      <w:proofErr w:type="spellStart"/>
      <w:r w:rsidR="00E15655">
        <w:rPr>
          <w:rFonts w:cstheme="minorHAnsi"/>
          <w:sz w:val="26"/>
          <w:szCs w:val="26"/>
        </w:rPr>
        <w:t>lakh</w:t>
      </w:r>
      <w:proofErr w:type="spellEnd"/>
      <w:r w:rsidR="00E15655">
        <w:rPr>
          <w:rFonts w:cstheme="minorHAnsi"/>
          <w:sz w:val="26"/>
          <w:szCs w:val="26"/>
        </w:rPr>
        <w:t xml:space="preserve"> released to the state which includes the total central share and old liability.</w:t>
      </w:r>
    </w:p>
    <w:p w:rsidR="00DC0FBB" w:rsidRDefault="00DC0FBB" w:rsidP="006615F8">
      <w:pPr>
        <w:spacing w:line="300" w:lineRule="auto"/>
        <w:jc w:val="both"/>
        <w:rPr>
          <w:rFonts w:cstheme="minorHAnsi"/>
          <w:sz w:val="26"/>
          <w:szCs w:val="26"/>
        </w:rPr>
      </w:pPr>
    </w:p>
    <w:tbl>
      <w:tblPr>
        <w:tblW w:w="9491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1"/>
        <w:gridCol w:w="4109"/>
        <w:gridCol w:w="1080"/>
        <w:gridCol w:w="1080"/>
        <w:gridCol w:w="1170"/>
        <w:gridCol w:w="1391"/>
      </w:tblGrid>
      <w:tr w:rsidR="00DC0FBB" w:rsidRPr="0096507F" w:rsidTr="00864461"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96507F">
              <w:rPr>
                <w:b/>
                <w:bCs/>
                <w:i w:val="0"/>
                <w:iCs w:val="0"/>
                <w:sz w:val="22"/>
                <w:szCs w:val="22"/>
              </w:rPr>
              <w:t>S.N.</w:t>
            </w:r>
          </w:p>
        </w:tc>
        <w:tc>
          <w:tcPr>
            <w:tcW w:w="4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96507F">
              <w:rPr>
                <w:b/>
                <w:bCs/>
                <w:i w:val="0"/>
                <w:iCs w:val="0"/>
                <w:sz w:val="22"/>
                <w:szCs w:val="22"/>
              </w:rPr>
              <w:t>Item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tabs>
                <w:tab w:val="left" w:pos="864"/>
              </w:tabs>
              <w:ind w:left="-108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96507F">
              <w:rPr>
                <w:b/>
                <w:bCs/>
                <w:i w:val="0"/>
                <w:iCs w:val="0"/>
                <w:sz w:val="22"/>
                <w:szCs w:val="22"/>
              </w:rPr>
              <w:t xml:space="preserve">Quantity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96507F">
              <w:rPr>
                <w:b/>
                <w:bCs/>
                <w:i w:val="0"/>
                <w:iCs w:val="0"/>
                <w:sz w:val="22"/>
                <w:szCs w:val="22"/>
              </w:rPr>
              <w:t>Total</w:t>
            </w:r>
          </w:p>
          <w:p w:rsidR="00DC0FBB" w:rsidRPr="006F3BAC" w:rsidRDefault="00DC0FBB" w:rsidP="00864461">
            <w:pPr>
              <w:rPr>
                <w:rFonts w:ascii="Calibri" w:eastAsia="Calibri" w:hAnsi="Calibri" w:cs="Mangal"/>
                <w:b/>
                <w:bCs/>
              </w:rPr>
            </w:pPr>
            <w:r w:rsidRPr="006F3BAC">
              <w:rPr>
                <w:rFonts w:ascii="Calibri" w:eastAsia="Calibri" w:hAnsi="Calibri" w:cs="Mangal"/>
                <w:b/>
                <w:bCs/>
              </w:rPr>
              <w:t xml:space="preserve">Cost 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96507F">
              <w:rPr>
                <w:b/>
                <w:bCs/>
                <w:i w:val="0"/>
                <w:iCs w:val="0"/>
                <w:sz w:val="22"/>
                <w:szCs w:val="22"/>
              </w:rPr>
              <w:t>Central share</w:t>
            </w:r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96507F">
              <w:rPr>
                <w:b/>
                <w:bCs/>
                <w:i w:val="0"/>
                <w:iCs w:val="0"/>
                <w:sz w:val="22"/>
                <w:szCs w:val="22"/>
              </w:rPr>
              <w:t>State/ beneficiary  share</w:t>
            </w:r>
          </w:p>
        </w:tc>
      </w:tr>
      <w:tr w:rsidR="00DC0FBB" w:rsidRPr="0096507F" w:rsidTr="00864461"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1.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Input cost for freshwater finfish culture</w:t>
            </w:r>
            <w:r>
              <w:rPr>
                <w:i w:val="0"/>
                <w:iCs w:val="0"/>
                <w:sz w:val="22"/>
                <w:szCs w:val="22"/>
              </w:rPr>
              <w:t xml:space="preserve"> (ha)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30.00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15.00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15.00</w:t>
            </w:r>
          </w:p>
        </w:tc>
      </w:tr>
      <w:tr w:rsidR="00DC0FBB" w:rsidRPr="0096507F" w:rsidTr="00864461"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2.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Rejuvenation of Urban/Semi-Urban/Rural lakes/ Tanks for fish culture</w:t>
            </w:r>
            <w:r>
              <w:rPr>
                <w:i w:val="0"/>
                <w:iCs w:val="0"/>
                <w:sz w:val="22"/>
                <w:szCs w:val="22"/>
              </w:rPr>
              <w:t xml:space="preserve"> (ha)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70.00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3</w:t>
            </w:r>
            <w:r w:rsidRPr="0096507F">
              <w:rPr>
                <w:i w:val="0"/>
                <w:iCs w:val="0"/>
                <w:sz w:val="22"/>
                <w:szCs w:val="22"/>
              </w:rPr>
              <w:t>5.00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35.00</w:t>
            </w:r>
          </w:p>
        </w:tc>
      </w:tr>
      <w:tr w:rsidR="00DC0FBB" w:rsidRPr="0096507F" w:rsidTr="00864461"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3.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Brackishwater shrimp culture-input</w:t>
            </w:r>
            <w:r>
              <w:rPr>
                <w:i w:val="0"/>
                <w:iCs w:val="0"/>
                <w:sz w:val="22"/>
                <w:szCs w:val="22"/>
              </w:rPr>
              <w:t>(ha)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6.70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20.10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10.05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10.05</w:t>
            </w:r>
          </w:p>
        </w:tc>
      </w:tr>
      <w:tr w:rsidR="00DC0FBB" w:rsidRPr="0096507F" w:rsidTr="00864461"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4.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Renovation of existing ponds</w:t>
            </w:r>
            <w:r>
              <w:rPr>
                <w:i w:val="0"/>
                <w:iCs w:val="0"/>
                <w:sz w:val="22"/>
                <w:szCs w:val="22"/>
              </w:rPr>
              <w:t xml:space="preserve"> (ha)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6.70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23.45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11.7</w:t>
            </w:r>
            <w:r>
              <w:rPr>
                <w:i w:val="0"/>
                <w:iCs w:val="0"/>
                <w:sz w:val="22"/>
                <w:szCs w:val="22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11.73</w:t>
            </w:r>
          </w:p>
        </w:tc>
      </w:tr>
      <w:tr w:rsidR="00DC0FBB" w:rsidRPr="0096507F" w:rsidTr="00864461"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5.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 xml:space="preserve">Construction of landing </w:t>
            </w:r>
            <w:proofErr w:type="spellStart"/>
            <w:r w:rsidRPr="0096507F">
              <w:rPr>
                <w:i w:val="0"/>
                <w:iCs w:val="0"/>
                <w:sz w:val="22"/>
                <w:szCs w:val="22"/>
              </w:rPr>
              <w:t>centres</w:t>
            </w:r>
            <w:proofErr w:type="spellEnd"/>
            <w:r>
              <w:rPr>
                <w:i w:val="0"/>
                <w:iCs w:val="0"/>
                <w:sz w:val="22"/>
                <w:szCs w:val="22"/>
              </w:rPr>
              <w:t xml:space="preserve"> (units)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12.00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6.00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6.00</w:t>
            </w:r>
          </w:p>
        </w:tc>
      </w:tr>
      <w:tr w:rsidR="00DC0FBB" w:rsidRPr="0096507F" w:rsidTr="00864461"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6.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Craft and gear</w:t>
            </w:r>
            <w:r>
              <w:rPr>
                <w:i w:val="0"/>
                <w:iCs w:val="0"/>
                <w:sz w:val="22"/>
                <w:szCs w:val="22"/>
              </w:rPr>
              <w:t xml:space="preserve"> (units)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50.00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25.00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25.00</w:t>
            </w:r>
          </w:p>
        </w:tc>
      </w:tr>
      <w:tr w:rsidR="00DC0FBB" w:rsidRPr="0096507F" w:rsidTr="00864461"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7.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Assistance for the fish transport – Motor cycle with ice box</w:t>
            </w:r>
            <w:r>
              <w:rPr>
                <w:i w:val="0"/>
                <w:iCs w:val="0"/>
                <w:sz w:val="22"/>
                <w:szCs w:val="22"/>
              </w:rPr>
              <w:t xml:space="preserve"> (units)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12.00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6.00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6.00</w:t>
            </w:r>
          </w:p>
        </w:tc>
      </w:tr>
      <w:tr w:rsidR="00DC0FBB" w:rsidRPr="0096507F" w:rsidTr="00864461"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8.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Assistance for the fish transport – Auto Rickshaw with ice box</w:t>
            </w:r>
            <w:r>
              <w:rPr>
                <w:i w:val="0"/>
                <w:iCs w:val="0"/>
                <w:sz w:val="22"/>
                <w:szCs w:val="22"/>
              </w:rPr>
              <w:t xml:space="preserve"> (units)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40.00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20.00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20.00</w:t>
            </w:r>
          </w:p>
        </w:tc>
      </w:tr>
      <w:tr w:rsidR="00DC0FBB" w:rsidRPr="0096507F" w:rsidTr="00864461"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9.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Assistance for</w:t>
            </w:r>
            <w:r w:rsidRPr="0096507F">
              <w:rPr>
                <w:rStyle w:val="apple-converted-space"/>
                <w:i w:val="0"/>
                <w:iCs w:val="0"/>
                <w:sz w:val="22"/>
                <w:szCs w:val="22"/>
              </w:rPr>
              <w:t> </w:t>
            </w:r>
            <w:r w:rsidRPr="0096507F">
              <w:rPr>
                <w:i w:val="0"/>
                <w:iCs w:val="0"/>
                <w:sz w:val="22"/>
                <w:szCs w:val="22"/>
              </w:rPr>
              <w:t xml:space="preserve">the fish transport – Insulated trucks (10 </w:t>
            </w:r>
            <w:proofErr w:type="spellStart"/>
            <w:r w:rsidRPr="0096507F">
              <w:rPr>
                <w:i w:val="0"/>
                <w:iCs w:val="0"/>
                <w:sz w:val="22"/>
                <w:szCs w:val="22"/>
              </w:rPr>
              <w:t>tonnes</w:t>
            </w:r>
            <w:proofErr w:type="spellEnd"/>
            <w:r w:rsidRPr="0096507F">
              <w:rPr>
                <w:i w:val="0"/>
                <w:iCs w:val="0"/>
                <w:sz w:val="22"/>
                <w:szCs w:val="22"/>
              </w:rPr>
              <w:t>)</w:t>
            </w:r>
            <w:r>
              <w:rPr>
                <w:i w:val="0"/>
                <w:iCs w:val="0"/>
                <w:sz w:val="22"/>
                <w:szCs w:val="22"/>
              </w:rPr>
              <w:t xml:space="preserve"> (units)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260.00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130.00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130.00</w:t>
            </w:r>
          </w:p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DC0FBB" w:rsidRPr="0096507F" w:rsidTr="00864461"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10.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 xml:space="preserve">Assistance for the fish transport – insulated trucks (6 </w:t>
            </w:r>
            <w:proofErr w:type="spellStart"/>
            <w:r w:rsidRPr="0096507F">
              <w:rPr>
                <w:i w:val="0"/>
                <w:iCs w:val="0"/>
                <w:sz w:val="22"/>
                <w:szCs w:val="22"/>
              </w:rPr>
              <w:t>tonnes</w:t>
            </w:r>
            <w:proofErr w:type="spellEnd"/>
            <w:r w:rsidRPr="0096507F">
              <w:rPr>
                <w:i w:val="0"/>
                <w:iCs w:val="0"/>
                <w:sz w:val="22"/>
                <w:szCs w:val="22"/>
              </w:rPr>
              <w:t>)</w:t>
            </w:r>
            <w:r>
              <w:rPr>
                <w:i w:val="0"/>
                <w:iCs w:val="0"/>
                <w:sz w:val="22"/>
                <w:szCs w:val="22"/>
              </w:rPr>
              <w:t xml:space="preserve"> (units)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90.00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45.00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45.00</w:t>
            </w:r>
          </w:p>
        </w:tc>
      </w:tr>
      <w:tr w:rsidR="00DC0FBB" w:rsidRPr="0096507F" w:rsidTr="00864461"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11.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Assistance to traditional/ artisanal fishermen for procurement of FRP boats &amp; Ice box</w:t>
            </w:r>
            <w:r>
              <w:rPr>
                <w:i w:val="0"/>
                <w:iCs w:val="0"/>
                <w:sz w:val="22"/>
                <w:szCs w:val="22"/>
              </w:rPr>
              <w:t xml:space="preserve"> (units)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106.25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53.13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53.13</w:t>
            </w:r>
          </w:p>
        </w:tc>
      </w:tr>
      <w:tr w:rsidR="00DC0FBB" w:rsidRPr="0096507F" w:rsidTr="00864461"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12.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Development of Post Harvest Infrastructure (</w:t>
            </w:r>
            <w:proofErr w:type="spellStart"/>
            <w:r w:rsidRPr="0096507F">
              <w:rPr>
                <w:i w:val="0"/>
                <w:iCs w:val="0"/>
                <w:sz w:val="22"/>
                <w:szCs w:val="22"/>
              </w:rPr>
              <w:t>i</w:t>
            </w:r>
            <w:proofErr w:type="spellEnd"/>
            <w:r w:rsidRPr="0096507F">
              <w:rPr>
                <w:i w:val="0"/>
                <w:iCs w:val="0"/>
                <w:sz w:val="22"/>
                <w:szCs w:val="22"/>
              </w:rPr>
              <w:t xml:space="preserve">) Ice plant (10 </w:t>
            </w:r>
            <w:proofErr w:type="spellStart"/>
            <w:r w:rsidRPr="0096507F">
              <w:rPr>
                <w:i w:val="0"/>
                <w:iCs w:val="0"/>
                <w:sz w:val="22"/>
                <w:szCs w:val="22"/>
              </w:rPr>
              <w:t>tonnes</w:t>
            </w:r>
            <w:proofErr w:type="spellEnd"/>
            <w:r w:rsidRPr="0096507F">
              <w:rPr>
                <w:i w:val="0"/>
                <w:iCs w:val="0"/>
                <w:sz w:val="22"/>
                <w:szCs w:val="22"/>
              </w:rPr>
              <w:t>)</w:t>
            </w:r>
            <w:r>
              <w:rPr>
                <w:i w:val="0"/>
                <w:iCs w:val="0"/>
                <w:sz w:val="22"/>
                <w:szCs w:val="22"/>
              </w:rPr>
              <w:t xml:space="preserve"> (units)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25.00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12.50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12.50</w:t>
            </w:r>
          </w:p>
        </w:tc>
      </w:tr>
      <w:tr w:rsidR="00DC0FBB" w:rsidRPr="0096507F" w:rsidTr="00864461"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13.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Development of Post Harvest Infrastructure (</w:t>
            </w:r>
            <w:proofErr w:type="spellStart"/>
            <w:r w:rsidRPr="0096507F">
              <w:rPr>
                <w:i w:val="0"/>
                <w:iCs w:val="0"/>
                <w:sz w:val="22"/>
                <w:szCs w:val="22"/>
              </w:rPr>
              <w:t>i</w:t>
            </w:r>
            <w:proofErr w:type="spellEnd"/>
            <w:r w:rsidRPr="0096507F">
              <w:rPr>
                <w:i w:val="0"/>
                <w:iCs w:val="0"/>
                <w:sz w:val="22"/>
                <w:szCs w:val="22"/>
              </w:rPr>
              <w:t xml:space="preserve">) Ice plant (20 </w:t>
            </w:r>
            <w:proofErr w:type="spellStart"/>
            <w:r w:rsidRPr="0096507F">
              <w:rPr>
                <w:i w:val="0"/>
                <w:iCs w:val="0"/>
                <w:sz w:val="22"/>
                <w:szCs w:val="22"/>
              </w:rPr>
              <w:t>tonnes</w:t>
            </w:r>
            <w:proofErr w:type="spellEnd"/>
            <w:r w:rsidRPr="0096507F">
              <w:rPr>
                <w:i w:val="0"/>
                <w:iCs w:val="0"/>
                <w:sz w:val="22"/>
                <w:szCs w:val="22"/>
              </w:rPr>
              <w:t>)</w:t>
            </w:r>
            <w:r>
              <w:rPr>
                <w:i w:val="0"/>
                <w:iCs w:val="0"/>
                <w:sz w:val="22"/>
                <w:szCs w:val="22"/>
              </w:rPr>
              <w:t xml:space="preserve"> (units)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100.00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50.00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50.00</w:t>
            </w:r>
          </w:p>
        </w:tc>
      </w:tr>
      <w:tr w:rsidR="00DC0FBB" w:rsidRPr="0096507F" w:rsidTr="00864461"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14.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 xml:space="preserve">Development of Post Harvest Infrastructure (ii) Cold Room (10 </w:t>
            </w:r>
            <w:proofErr w:type="spellStart"/>
            <w:r w:rsidRPr="0096507F">
              <w:rPr>
                <w:i w:val="0"/>
                <w:iCs w:val="0"/>
                <w:sz w:val="22"/>
                <w:szCs w:val="22"/>
              </w:rPr>
              <w:t>tonnes</w:t>
            </w:r>
            <w:proofErr w:type="spellEnd"/>
            <w:r w:rsidRPr="0096507F">
              <w:rPr>
                <w:i w:val="0"/>
                <w:iCs w:val="0"/>
                <w:sz w:val="22"/>
                <w:szCs w:val="22"/>
              </w:rPr>
              <w:t>)</w:t>
            </w:r>
            <w:r>
              <w:rPr>
                <w:i w:val="0"/>
                <w:iCs w:val="0"/>
                <w:sz w:val="22"/>
                <w:szCs w:val="22"/>
              </w:rPr>
              <w:t xml:space="preserve"> (units)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25.00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12.50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12.50</w:t>
            </w:r>
          </w:p>
        </w:tc>
      </w:tr>
      <w:tr w:rsidR="00DC0FBB" w:rsidRPr="0096507F" w:rsidTr="00864461"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15.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 xml:space="preserve">Development of Post Harvest Infrastructure (ii) Cold Room (20 </w:t>
            </w:r>
            <w:proofErr w:type="spellStart"/>
            <w:r w:rsidRPr="0096507F">
              <w:rPr>
                <w:i w:val="0"/>
                <w:iCs w:val="0"/>
                <w:sz w:val="22"/>
                <w:szCs w:val="22"/>
              </w:rPr>
              <w:t>tonnes</w:t>
            </w:r>
            <w:proofErr w:type="spellEnd"/>
            <w:r w:rsidRPr="0096507F">
              <w:rPr>
                <w:i w:val="0"/>
                <w:iCs w:val="0"/>
                <w:sz w:val="22"/>
                <w:szCs w:val="22"/>
              </w:rPr>
              <w:t>)</w:t>
            </w:r>
            <w:r>
              <w:rPr>
                <w:i w:val="0"/>
                <w:iCs w:val="0"/>
                <w:sz w:val="22"/>
                <w:szCs w:val="22"/>
              </w:rPr>
              <w:t xml:space="preserve"> (units)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100.00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50.00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50.00</w:t>
            </w:r>
          </w:p>
        </w:tc>
      </w:tr>
      <w:tr w:rsidR="00DC0FBB" w:rsidRPr="0096507F" w:rsidTr="00864461"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16.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 xml:space="preserve">Establishment of fishing harbor and fish landing </w:t>
            </w:r>
            <w:proofErr w:type="spellStart"/>
            <w:r w:rsidRPr="0096507F">
              <w:rPr>
                <w:i w:val="0"/>
                <w:iCs w:val="0"/>
                <w:sz w:val="22"/>
                <w:szCs w:val="22"/>
              </w:rPr>
              <w:t>centres</w:t>
            </w:r>
            <w:proofErr w:type="spellEnd"/>
            <w:r>
              <w:rPr>
                <w:i w:val="0"/>
                <w:iCs w:val="0"/>
                <w:sz w:val="22"/>
                <w:szCs w:val="22"/>
              </w:rPr>
              <w:t xml:space="preserve"> (units)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416.72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208.36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208.36</w:t>
            </w:r>
          </w:p>
        </w:tc>
      </w:tr>
      <w:tr w:rsidR="00DC0FBB" w:rsidRPr="0096507F" w:rsidTr="00864461"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17.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Motorization  of traditional craft</w:t>
            </w:r>
            <w:r>
              <w:rPr>
                <w:i w:val="0"/>
                <w:iCs w:val="0"/>
                <w:sz w:val="22"/>
                <w:szCs w:val="22"/>
              </w:rPr>
              <w:t xml:space="preserve"> (units)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72.00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36.00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36.00</w:t>
            </w:r>
          </w:p>
        </w:tc>
      </w:tr>
      <w:tr w:rsidR="00DC0FBB" w:rsidRPr="0096507F" w:rsidTr="00864461"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18.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Safety of fishermen at sea</w:t>
            </w:r>
            <w:r>
              <w:rPr>
                <w:i w:val="0"/>
                <w:iCs w:val="0"/>
                <w:sz w:val="22"/>
                <w:szCs w:val="22"/>
              </w:rPr>
              <w:t xml:space="preserve"> (units)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200.00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100.00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100.00</w:t>
            </w:r>
          </w:p>
        </w:tc>
      </w:tr>
      <w:tr w:rsidR="00DC0FBB" w:rsidRPr="0096507F" w:rsidTr="00864461">
        <w:tc>
          <w:tcPr>
            <w:tcW w:w="66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19.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Setting up of mobile/retail fish outlet</w:t>
            </w:r>
            <w:r>
              <w:rPr>
                <w:i w:val="0"/>
                <w:iCs w:val="0"/>
                <w:sz w:val="22"/>
                <w:szCs w:val="22"/>
              </w:rPr>
              <w:t xml:space="preserve"> (units)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50.00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25.00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25.00</w:t>
            </w:r>
          </w:p>
        </w:tc>
      </w:tr>
      <w:tr w:rsidR="00DC0FBB" w:rsidRPr="0096507F" w:rsidTr="00864461">
        <w:trPr>
          <w:trHeight w:val="53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20.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National scheme of welfare fishermen Saving cum Relief</w:t>
            </w:r>
            <w:r>
              <w:rPr>
                <w:i w:val="0"/>
                <w:iCs w:val="0"/>
                <w:sz w:val="22"/>
                <w:szCs w:val="22"/>
              </w:rPr>
              <w:t xml:space="preserve"> (beneficiaries)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5416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97.49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48.74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96507F" w:rsidRDefault="00DC0FBB" w:rsidP="00864461">
            <w:pPr>
              <w:pStyle w:val="Caption"/>
              <w:jc w:val="right"/>
              <w:rPr>
                <w:i w:val="0"/>
                <w:iCs w:val="0"/>
                <w:sz w:val="22"/>
                <w:szCs w:val="22"/>
              </w:rPr>
            </w:pPr>
            <w:r w:rsidRPr="0096507F">
              <w:rPr>
                <w:i w:val="0"/>
                <w:iCs w:val="0"/>
                <w:sz w:val="22"/>
                <w:szCs w:val="22"/>
              </w:rPr>
              <w:t>48.74</w:t>
            </w:r>
          </w:p>
        </w:tc>
      </w:tr>
      <w:tr w:rsidR="00DC0FBB" w:rsidRPr="006F3BAC" w:rsidTr="0086446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6F3BAC" w:rsidRDefault="00DC0FBB" w:rsidP="00864461">
            <w:pPr>
              <w:pStyle w:val="Caption"/>
              <w:rPr>
                <w:b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6F3BAC" w:rsidRDefault="00DC0FBB" w:rsidP="00864461">
            <w:pPr>
              <w:pStyle w:val="Caption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6F3BAC">
              <w:rPr>
                <w:b/>
                <w:bCs/>
                <w:i w:val="0"/>
                <w:iCs w:val="0"/>
                <w:sz w:val="22"/>
                <w:szCs w:val="22"/>
              </w:rPr>
              <w:t xml:space="preserve">Total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6F3BAC" w:rsidRDefault="00DC0FBB" w:rsidP="00864461">
            <w:pPr>
              <w:pStyle w:val="Caption"/>
              <w:rPr>
                <w:b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6F3BAC" w:rsidRDefault="00DC0FBB" w:rsidP="00864461">
            <w:pPr>
              <w:pStyle w:val="Caption"/>
              <w:jc w:val="right"/>
              <w:rPr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1800.00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6F3BAC" w:rsidRDefault="00DC0FBB" w:rsidP="00864461">
            <w:pPr>
              <w:pStyle w:val="Caption"/>
              <w:jc w:val="right"/>
              <w:rPr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900.00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BB" w:rsidRPr="006F3BAC" w:rsidRDefault="00DC0FBB" w:rsidP="00864461">
            <w:pPr>
              <w:pStyle w:val="Caption"/>
              <w:jc w:val="right"/>
              <w:rPr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900.00</w:t>
            </w:r>
          </w:p>
        </w:tc>
      </w:tr>
    </w:tbl>
    <w:p w:rsidR="00DC0FBB" w:rsidRDefault="00DC0FBB" w:rsidP="006615F8">
      <w:pPr>
        <w:spacing w:line="300" w:lineRule="auto"/>
        <w:jc w:val="both"/>
        <w:rPr>
          <w:rFonts w:cstheme="minorHAnsi"/>
          <w:sz w:val="26"/>
          <w:szCs w:val="26"/>
        </w:rPr>
      </w:pPr>
    </w:p>
    <w:p w:rsidR="00494A13" w:rsidRDefault="00494A13" w:rsidP="006615F8">
      <w:pPr>
        <w:spacing w:line="300" w:lineRule="auto"/>
        <w:jc w:val="both"/>
        <w:rPr>
          <w:rFonts w:cstheme="minorHAnsi"/>
          <w:sz w:val="26"/>
          <w:szCs w:val="26"/>
        </w:rPr>
      </w:pPr>
    </w:p>
    <w:p w:rsidR="00C03BFF" w:rsidRDefault="00C03BFF" w:rsidP="006615F8">
      <w:pPr>
        <w:spacing w:line="300" w:lineRule="auto"/>
        <w:jc w:val="both"/>
        <w:rPr>
          <w:rFonts w:cstheme="minorHAnsi"/>
          <w:sz w:val="26"/>
          <w:szCs w:val="26"/>
        </w:rPr>
      </w:pPr>
    </w:p>
    <w:p w:rsidR="00C03BFF" w:rsidRDefault="00C03BFF" w:rsidP="006615F8">
      <w:pPr>
        <w:spacing w:line="300" w:lineRule="auto"/>
        <w:jc w:val="both"/>
        <w:rPr>
          <w:rFonts w:cstheme="minorHAnsi"/>
          <w:sz w:val="26"/>
          <w:szCs w:val="26"/>
        </w:rPr>
      </w:pPr>
    </w:p>
    <w:p w:rsidR="00C03BFF" w:rsidRDefault="00C03BFF" w:rsidP="006615F8">
      <w:pPr>
        <w:spacing w:line="300" w:lineRule="auto"/>
        <w:jc w:val="both"/>
        <w:rPr>
          <w:rFonts w:cstheme="minorHAnsi"/>
          <w:sz w:val="26"/>
          <w:szCs w:val="26"/>
        </w:rPr>
      </w:pPr>
    </w:p>
    <w:p w:rsidR="00C03BFF" w:rsidRDefault="00C03BFF" w:rsidP="006615F8">
      <w:pPr>
        <w:spacing w:line="300" w:lineRule="auto"/>
        <w:jc w:val="both"/>
        <w:rPr>
          <w:rFonts w:cstheme="minorHAnsi"/>
          <w:sz w:val="26"/>
          <w:szCs w:val="26"/>
        </w:rPr>
      </w:pPr>
    </w:p>
    <w:p w:rsidR="00B14C38" w:rsidRPr="0023214C" w:rsidRDefault="00B14C38" w:rsidP="00AE632C">
      <w:pPr>
        <w:pStyle w:val="ListParagraph"/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B030E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Significant Achievement during the last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five </w:t>
      </w:r>
      <w:r w:rsidRPr="00B030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Years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(2014-15 to 2018-19) under Blue Revolution Scheme</w:t>
      </w:r>
      <w:bookmarkStart w:id="0" w:name="_GoBack"/>
      <w:bookmarkEnd w:id="0"/>
    </w:p>
    <w:p w:rsidR="00B14C38" w:rsidRPr="0023214C" w:rsidRDefault="00B14C38" w:rsidP="00B14C3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3214C">
        <w:rPr>
          <w:rFonts w:ascii="Calibri" w:eastAsia="Times New Roman" w:hAnsi="Calibri" w:cs="Calibri"/>
          <w:sz w:val="24"/>
          <w:szCs w:val="24"/>
        </w:rPr>
        <w:t>Central assistance of Rs. 1616.11 lakhs released for Fisheries Sector</w:t>
      </w:r>
    </w:p>
    <w:p w:rsidR="00B14C38" w:rsidRPr="0023214C" w:rsidRDefault="00B14C38" w:rsidP="00B14C3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3214C">
        <w:rPr>
          <w:rFonts w:ascii="Calibri" w:eastAsia="Times New Roman" w:hAnsi="Calibri" w:cs="Calibri"/>
          <w:sz w:val="24"/>
          <w:szCs w:val="24"/>
        </w:rPr>
        <w:t xml:space="preserve">Assistance provided for bringing 33.7 ha area under aquaculture </w:t>
      </w:r>
    </w:p>
    <w:p w:rsidR="00B14C38" w:rsidRPr="0023214C" w:rsidRDefault="00B14C38" w:rsidP="00B14C3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3214C">
        <w:rPr>
          <w:rFonts w:ascii="Calibri" w:eastAsia="Times New Roman" w:hAnsi="Calibri" w:cs="Calibri"/>
          <w:sz w:val="24"/>
          <w:szCs w:val="24"/>
        </w:rPr>
        <w:t xml:space="preserve">Sanctioned construction of 5 </w:t>
      </w:r>
      <w:proofErr w:type="spellStart"/>
      <w:r w:rsidRPr="0023214C">
        <w:rPr>
          <w:rFonts w:ascii="Calibri" w:eastAsia="Times New Roman" w:hAnsi="Calibri" w:cs="Calibri"/>
          <w:sz w:val="24"/>
          <w:szCs w:val="24"/>
        </w:rPr>
        <w:t>Nos</w:t>
      </w:r>
      <w:proofErr w:type="spellEnd"/>
      <w:r w:rsidRPr="0023214C">
        <w:rPr>
          <w:rFonts w:ascii="Calibri" w:eastAsia="Times New Roman" w:hAnsi="Calibri" w:cs="Calibri"/>
          <w:sz w:val="24"/>
          <w:szCs w:val="24"/>
        </w:rPr>
        <w:t xml:space="preserve"> of landing centers </w:t>
      </w:r>
    </w:p>
    <w:p w:rsidR="00B14C38" w:rsidRPr="0023214C" w:rsidRDefault="00B14C38" w:rsidP="00B14C3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3214C">
        <w:rPr>
          <w:rFonts w:ascii="Calibri" w:eastAsia="Times New Roman" w:hAnsi="Calibri" w:cs="Calibri"/>
          <w:sz w:val="24"/>
          <w:szCs w:val="24"/>
        </w:rPr>
        <w:t xml:space="preserve">241 Traditional Crafts </w:t>
      </w:r>
      <w:proofErr w:type="spellStart"/>
      <w:r w:rsidRPr="0023214C">
        <w:rPr>
          <w:rFonts w:ascii="Calibri" w:eastAsia="Times New Roman" w:hAnsi="Calibri" w:cs="Calibri"/>
          <w:sz w:val="24"/>
          <w:szCs w:val="24"/>
        </w:rPr>
        <w:t>Motorised</w:t>
      </w:r>
      <w:proofErr w:type="spellEnd"/>
    </w:p>
    <w:p w:rsidR="00B14C38" w:rsidRPr="0023214C" w:rsidRDefault="00B14C38" w:rsidP="00B14C3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3214C">
        <w:rPr>
          <w:rFonts w:ascii="Calibri" w:eastAsia="Times New Roman" w:hAnsi="Calibri" w:cs="Calibri"/>
          <w:sz w:val="24"/>
          <w:szCs w:val="24"/>
        </w:rPr>
        <w:t xml:space="preserve">Sanctioned 934 </w:t>
      </w:r>
      <w:proofErr w:type="spellStart"/>
      <w:r w:rsidRPr="0023214C">
        <w:rPr>
          <w:rFonts w:ascii="Calibri" w:eastAsia="Times New Roman" w:hAnsi="Calibri" w:cs="Calibri"/>
          <w:sz w:val="24"/>
          <w:szCs w:val="24"/>
        </w:rPr>
        <w:t>Nos</w:t>
      </w:r>
      <w:proofErr w:type="spellEnd"/>
      <w:r w:rsidRPr="0023214C">
        <w:rPr>
          <w:rFonts w:ascii="Calibri" w:eastAsia="Times New Roman" w:hAnsi="Calibri" w:cs="Calibri"/>
          <w:sz w:val="24"/>
          <w:szCs w:val="24"/>
        </w:rPr>
        <w:t xml:space="preserve"> of safety kits for Fishermen at Sea</w:t>
      </w:r>
    </w:p>
    <w:p w:rsidR="00B14C38" w:rsidRPr="0023214C" w:rsidRDefault="00B14C38" w:rsidP="00B14C3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3214C">
        <w:rPr>
          <w:rFonts w:ascii="Calibri" w:eastAsia="Times New Roman" w:hAnsi="Calibri" w:cs="Calibri"/>
          <w:sz w:val="24"/>
          <w:szCs w:val="24"/>
        </w:rPr>
        <w:t xml:space="preserve">Assistance provided to 45 </w:t>
      </w:r>
      <w:proofErr w:type="spellStart"/>
      <w:r w:rsidRPr="0023214C">
        <w:rPr>
          <w:rFonts w:ascii="Calibri" w:eastAsia="Times New Roman" w:hAnsi="Calibri" w:cs="Calibri"/>
          <w:sz w:val="24"/>
          <w:szCs w:val="24"/>
        </w:rPr>
        <w:t>Nos</w:t>
      </w:r>
      <w:proofErr w:type="spellEnd"/>
      <w:r w:rsidRPr="0023214C">
        <w:rPr>
          <w:rFonts w:ascii="Calibri" w:eastAsia="Times New Roman" w:hAnsi="Calibri" w:cs="Calibri"/>
          <w:sz w:val="24"/>
          <w:szCs w:val="24"/>
        </w:rPr>
        <w:t xml:space="preserve"> Traditional/Artisanal fishermen</w:t>
      </w:r>
    </w:p>
    <w:p w:rsidR="00B14C38" w:rsidRPr="0023214C" w:rsidRDefault="00B14C38" w:rsidP="00B14C3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3214C">
        <w:rPr>
          <w:rFonts w:ascii="Calibri" w:eastAsia="Times New Roman" w:hAnsi="Calibri" w:cs="Calibri"/>
          <w:sz w:val="24"/>
          <w:szCs w:val="24"/>
        </w:rPr>
        <w:t xml:space="preserve">Sanctioned 1 fishing </w:t>
      </w:r>
      <w:proofErr w:type="spellStart"/>
      <w:r w:rsidRPr="0023214C">
        <w:rPr>
          <w:rFonts w:ascii="Calibri" w:eastAsia="Times New Roman" w:hAnsi="Calibri" w:cs="Calibri"/>
          <w:sz w:val="24"/>
          <w:szCs w:val="24"/>
        </w:rPr>
        <w:t>harbours</w:t>
      </w:r>
      <w:proofErr w:type="spellEnd"/>
      <w:r w:rsidRPr="0023214C">
        <w:rPr>
          <w:rFonts w:ascii="Calibri" w:eastAsia="Times New Roman" w:hAnsi="Calibri" w:cs="Calibri"/>
          <w:sz w:val="24"/>
          <w:szCs w:val="24"/>
        </w:rPr>
        <w:t>/fish landing centers</w:t>
      </w:r>
    </w:p>
    <w:p w:rsidR="00B14C38" w:rsidRPr="0023214C" w:rsidRDefault="00B14C38" w:rsidP="00B14C3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3214C">
        <w:rPr>
          <w:rFonts w:ascii="Calibri" w:eastAsia="Times New Roman" w:hAnsi="Calibri" w:cs="Calibri"/>
          <w:sz w:val="24"/>
          <w:szCs w:val="24"/>
        </w:rPr>
        <w:t>6 units of post Harvest Infrastructure facilities viz., ice plants &amp; cold storage have been sanctioned</w:t>
      </w:r>
    </w:p>
    <w:p w:rsidR="00B14C38" w:rsidRPr="0023214C" w:rsidRDefault="00B14C38" w:rsidP="00B14C3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3214C">
        <w:rPr>
          <w:rFonts w:ascii="Calibri" w:eastAsia="Times New Roman" w:hAnsi="Calibri" w:cs="Calibri"/>
          <w:sz w:val="24"/>
          <w:szCs w:val="24"/>
        </w:rPr>
        <w:t>88 units of fish transportation facilities viz., refrigerated &amp; insulated trucks, auto rickshaws, motor cycles &amp; bicycles with ice box  have been sanctioned</w:t>
      </w:r>
    </w:p>
    <w:p w:rsidR="00B14C38" w:rsidRPr="0023214C" w:rsidRDefault="00B14C38" w:rsidP="00B14C3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3214C">
        <w:rPr>
          <w:rFonts w:ascii="Calibri" w:eastAsia="Times New Roman" w:hAnsi="Calibri" w:cs="Calibri"/>
          <w:sz w:val="24"/>
          <w:szCs w:val="24"/>
        </w:rPr>
        <w:t>Sanctioned 9 units of fish markets &amp; fish mobile markets</w:t>
      </w:r>
    </w:p>
    <w:p w:rsidR="00B14C38" w:rsidRPr="0023214C" w:rsidRDefault="00B14C38" w:rsidP="00B14C3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079AC">
        <w:rPr>
          <w:rFonts w:ascii="Calibri" w:eastAsia="Times New Roman" w:hAnsi="Calibri" w:cs="Calibri"/>
          <w:sz w:val="24"/>
          <w:szCs w:val="24"/>
        </w:rPr>
        <w:t xml:space="preserve">Insurance cover provided to </w:t>
      </w:r>
      <w:r>
        <w:rPr>
          <w:rFonts w:ascii="Calibri" w:eastAsia="Times New Roman" w:hAnsi="Calibri" w:cs="Calibri"/>
          <w:sz w:val="24"/>
          <w:szCs w:val="24"/>
        </w:rPr>
        <w:t>12.28 thousand</w:t>
      </w:r>
      <w:r w:rsidRPr="006079AC">
        <w:rPr>
          <w:rFonts w:ascii="Calibri" w:eastAsia="Times New Roman" w:hAnsi="Calibri" w:cs="Calibri"/>
          <w:sz w:val="24"/>
          <w:szCs w:val="24"/>
        </w:rPr>
        <w:t xml:space="preserve"> fisher</w:t>
      </w:r>
      <w:r>
        <w:rPr>
          <w:rFonts w:ascii="Calibri" w:eastAsia="Times New Roman" w:hAnsi="Calibri" w:cs="Calibri"/>
          <w:sz w:val="24"/>
          <w:szCs w:val="24"/>
        </w:rPr>
        <w:t>men annually.</w:t>
      </w:r>
    </w:p>
    <w:p w:rsidR="00B14C38" w:rsidRPr="0023214C" w:rsidRDefault="00B14C38" w:rsidP="00B14C3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3214C">
        <w:rPr>
          <w:rFonts w:ascii="Calibri" w:eastAsia="Times New Roman" w:hAnsi="Calibri" w:cs="Calibri"/>
          <w:sz w:val="24"/>
          <w:szCs w:val="24"/>
        </w:rPr>
        <w:t>Financial assistance provided to 16,479 fishers under Saving-cum-Relief component during fishing lean/ban period</w:t>
      </w:r>
    </w:p>
    <w:p w:rsidR="00B14C38" w:rsidRPr="0023214C" w:rsidRDefault="00B14C38" w:rsidP="00B14C3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23214C">
        <w:rPr>
          <w:rFonts w:ascii="Calibri" w:eastAsia="Times New Roman" w:hAnsi="Calibri" w:cs="Calibri"/>
          <w:sz w:val="24"/>
          <w:szCs w:val="24"/>
        </w:rPr>
        <w:t xml:space="preserve">Skill training provided to 300 fish farmers &amp; other stakeholders </w:t>
      </w:r>
    </w:p>
    <w:p w:rsidR="00C03BFF" w:rsidRDefault="00C03BFF" w:rsidP="006615F8">
      <w:pPr>
        <w:spacing w:line="300" w:lineRule="auto"/>
        <w:jc w:val="both"/>
        <w:rPr>
          <w:rFonts w:cstheme="minorHAnsi"/>
          <w:sz w:val="26"/>
          <w:szCs w:val="26"/>
        </w:rPr>
      </w:pPr>
    </w:p>
    <w:p w:rsidR="00C03BFF" w:rsidRDefault="00B14C38" w:rsidP="00B14C38">
      <w:pPr>
        <w:spacing w:line="300" w:lineRule="auto"/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*****</w:t>
      </w:r>
    </w:p>
    <w:p w:rsidR="00821962" w:rsidRDefault="00821962" w:rsidP="006615F8">
      <w:pPr>
        <w:spacing w:line="300" w:lineRule="auto"/>
        <w:jc w:val="both"/>
        <w:rPr>
          <w:rFonts w:cstheme="minorHAnsi"/>
          <w:sz w:val="26"/>
          <w:szCs w:val="26"/>
        </w:rPr>
      </w:pPr>
    </w:p>
    <w:sectPr w:rsidR="00821962" w:rsidSect="006615F8">
      <w:pgSz w:w="11909" w:h="16834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87110"/>
    <w:multiLevelType w:val="hybridMultilevel"/>
    <w:tmpl w:val="8C2E3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07298"/>
    <w:multiLevelType w:val="hybridMultilevel"/>
    <w:tmpl w:val="29B8FEA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3C3000"/>
    <w:multiLevelType w:val="hybridMultilevel"/>
    <w:tmpl w:val="867A8140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C6E2CE8"/>
    <w:multiLevelType w:val="hybridMultilevel"/>
    <w:tmpl w:val="E9749F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7D11C8"/>
    <w:multiLevelType w:val="hybridMultilevel"/>
    <w:tmpl w:val="FCFA8D32"/>
    <w:lvl w:ilvl="0" w:tplc="C494DEC6">
      <w:start w:val="1"/>
      <w:numFmt w:val="upperRoman"/>
      <w:lvlText w:val="%1)"/>
      <w:lvlJc w:val="left"/>
      <w:pPr>
        <w:ind w:left="862" w:hanging="72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B11DA"/>
    <w:multiLevelType w:val="hybridMultilevel"/>
    <w:tmpl w:val="FDA8C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6385B"/>
    <w:multiLevelType w:val="hybridMultilevel"/>
    <w:tmpl w:val="98FEB5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F41078"/>
    <w:multiLevelType w:val="hybridMultilevel"/>
    <w:tmpl w:val="D3F61FA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C6201D"/>
    <w:multiLevelType w:val="hybridMultilevel"/>
    <w:tmpl w:val="7DC454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D468D"/>
    <w:rsid w:val="00031872"/>
    <w:rsid w:val="00035783"/>
    <w:rsid w:val="000432A0"/>
    <w:rsid w:val="00043FA6"/>
    <w:rsid w:val="00062319"/>
    <w:rsid w:val="00096FE3"/>
    <w:rsid w:val="00097BAA"/>
    <w:rsid w:val="000A3701"/>
    <w:rsid w:val="000C4F19"/>
    <w:rsid w:val="000E5523"/>
    <w:rsid w:val="000E77B5"/>
    <w:rsid w:val="000F7013"/>
    <w:rsid w:val="00137E1D"/>
    <w:rsid w:val="00155815"/>
    <w:rsid w:val="001A0235"/>
    <w:rsid w:val="001A74B0"/>
    <w:rsid w:val="001F1914"/>
    <w:rsid w:val="002338E4"/>
    <w:rsid w:val="002353AD"/>
    <w:rsid w:val="00280308"/>
    <w:rsid w:val="0028352B"/>
    <w:rsid w:val="00286A40"/>
    <w:rsid w:val="002E0525"/>
    <w:rsid w:val="002E7488"/>
    <w:rsid w:val="00390E42"/>
    <w:rsid w:val="00397556"/>
    <w:rsid w:val="004164F0"/>
    <w:rsid w:val="00422B73"/>
    <w:rsid w:val="00426BD2"/>
    <w:rsid w:val="004470D6"/>
    <w:rsid w:val="004874EE"/>
    <w:rsid w:val="00494A13"/>
    <w:rsid w:val="004A0643"/>
    <w:rsid w:val="004B75DE"/>
    <w:rsid w:val="004E7328"/>
    <w:rsid w:val="005013B8"/>
    <w:rsid w:val="00507808"/>
    <w:rsid w:val="00512AC4"/>
    <w:rsid w:val="00515635"/>
    <w:rsid w:val="00516A86"/>
    <w:rsid w:val="00525EC6"/>
    <w:rsid w:val="00533369"/>
    <w:rsid w:val="0055290E"/>
    <w:rsid w:val="00570FE8"/>
    <w:rsid w:val="005D4291"/>
    <w:rsid w:val="005E6DEF"/>
    <w:rsid w:val="006615F8"/>
    <w:rsid w:val="006C06F3"/>
    <w:rsid w:val="006F4B5A"/>
    <w:rsid w:val="00702EE2"/>
    <w:rsid w:val="00775393"/>
    <w:rsid w:val="007968D5"/>
    <w:rsid w:val="007A1377"/>
    <w:rsid w:val="007D3980"/>
    <w:rsid w:val="00821962"/>
    <w:rsid w:val="00834900"/>
    <w:rsid w:val="00864461"/>
    <w:rsid w:val="00880381"/>
    <w:rsid w:val="00883A91"/>
    <w:rsid w:val="008B2265"/>
    <w:rsid w:val="008F2557"/>
    <w:rsid w:val="00954336"/>
    <w:rsid w:val="009567D3"/>
    <w:rsid w:val="00973019"/>
    <w:rsid w:val="009770E1"/>
    <w:rsid w:val="00993008"/>
    <w:rsid w:val="009A235A"/>
    <w:rsid w:val="009F495D"/>
    <w:rsid w:val="00A0157C"/>
    <w:rsid w:val="00A04F51"/>
    <w:rsid w:val="00A07696"/>
    <w:rsid w:val="00A3709C"/>
    <w:rsid w:val="00A50066"/>
    <w:rsid w:val="00A7232B"/>
    <w:rsid w:val="00AA1E86"/>
    <w:rsid w:val="00AB7879"/>
    <w:rsid w:val="00AC1045"/>
    <w:rsid w:val="00AC2304"/>
    <w:rsid w:val="00B00D7F"/>
    <w:rsid w:val="00B14C38"/>
    <w:rsid w:val="00B35A6B"/>
    <w:rsid w:val="00B619AB"/>
    <w:rsid w:val="00B671D4"/>
    <w:rsid w:val="00B67CC7"/>
    <w:rsid w:val="00B80262"/>
    <w:rsid w:val="00B91258"/>
    <w:rsid w:val="00BA0160"/>
    <w:rsid w:val="00BC277D"/>
    <w:rsid w:val="00BC729C"/>
    <w:rsid w:val="00C03BFF"/>
    <w:rsid w:val="00C50A9F"/>
    <w:rsid w:val="00C53F71"/>
    <w:rsid w:val="00C8537A"/>
    <w:rsid w:val="00CC3B6D"/>
    <w:rsid w:val="00CD7A3F"/>
    <w:rsid w:val="00CE311C"/>
    <w:rsid w:val="00CF522E"/>
    <w:rsid w:val="00D32259"/>
    <w:rsid w:val="00DA42BE"/>
    <w:rsid w:val="00DA7C42"/>
    <w:rsid w:val="00DC0FBB"/>
    <w:rsid w:val="00DD468D"/>
    <w:rsid w:val="00E013F8"/>
    <w:rsid w:val="00E052FE"/>
    <w:rsid w:val="00E15655"/>
    <w:rsid w:val="00E52DDB"/>
    <w:rsid w:val="00F003E2"/>
    <w:rsid w:val="00F27DCC"/>
    <w:rsid w:val="00F42AB9"/>
    <w:rsid w:val="00F50B28"/>
    <w:rsid w:val="00F81D16"/>
    <w:rsid w:val="00FB5A75"/>
    <w:rsid w:val="00FF7312"/>
    <w:rsid w:val="00FF7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1,1.1.1_List Paragraph"/>
    <w:basedOn w:val="Normal"/>
    <w:link w:val="ListParagraphChar"/>
    <w:uiPriority w:val="34"/>
    <w:qFormat/>
    <w:rsid w:val="00FB5A75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F27DCC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27DC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619A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DC0FBB"/>
    <w:pPr>
      <w:spacing w:line="240" w:lineRule="auto"/>
      <w:jc w:val="both"/>
    </w:pPr>
    <w:rPr>
      <w:rFonts w:ascii="Times New Roman" w:eastAsia="Times New Roman" w:hAnsi="Times New Roman" w:cs="Times New Roman"/>
      <w:i/>
      <w:iCs/>
      <w:sz w:val="16"/>
      <w:szCs w:val="20"/>
    </w:rPr>
  </w:style>
  <w:style w:type="character" w:customStyle="1" w:styleId="apple-converted-space">
    <w:name w:val="apple-converted-space"/>
    <w:basedOn w:val="DefaultParagraphFont"/>
    <w:rsid w:val="00DC0FBB"/>
  </w:style>
  <w:style w:type="paragraph" w:customStyle="1" w:styleId="TableParagraph">
    <w:name w:val="Table Paragraph"/>
    <w:basedOn w:val="Normal"/>
    <w:uiPriority w:val="1"/>
    <w:qFormat/>
    <w:rsid w:val="009F495D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</w:rPr>
  </w:style>
  <w:style w:type="character" w:customStyle="1" w:styleId="ListParagraphChar">
    <w:name w:val="List Paragraph Char"/>
    <w:aliases w:val="List_Paragraph Char,Multilevel para_II Char,List Paragraph1 Char,1.1.1_List Paragraph Char"/>
    <w:link w:val="ListParagraph"/>
    <w:uiPriority w:val="34"/>
    <w:locked/>
    <w:rsid w:val="00B14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76A04-76E6-4270-A362-F58B687B6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65</cp:revision>
  <cp:lastPrinted>2017-12-08T10:39:00Z</cp:lastPrinted>
  <dcterms:created xsi:type="dcterms:W3CDTF">2016-07-29T09:02:00Z</dcterms:created>
  <dcterms:modified xsi:type="dcterms:W3CDTF">2019-06-17T19:06:00Z</dcterms:modified>
</cp:coreProperties>
</file>